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107A4CD" w14:textId="574775F5" w:rsidR="00A55AA8" w:rsidRPr="00E40E71" w:rsidRDefault="00A55AA8">
      <w:bookmarkStart w:id="0" w:name="_Hlk86315993"/>
      <w:bookmarkStart w:id="1" w:name="_Hlk124496977"/>
      <w:r w:rsidRPr="00E40E71">
        <w:t>Abstract</w:t>
      </w:r>
    </w:p>
    <w:p w14:paraId="3FFF9DBE" w14:textId="16EFBF69" w:rsidR="00E27AE0" w:rsidRDefault="00E27AE0" w:rsidP="00E27AE0">
      <w:r w:rsidRPr="00E40E71">
        <w:t>Measured backscattered UV radiances at 388</w:t>
      </w:r>
      <w:r w:rsidRPr="00E40E71">
        <w:rPr>
          <w:rFonts w:cstheme="minorHAnsi"/>
        </w:rPr>
        <w:t>±</w:t>
      </w:r>
      <w:r w:rsidRPr="00E40E71">
        <w:t>1.5 nm</w:t>
      </w:r>
      <w:r w:rsidR="00EF7D55">
        <w:t>, which</w:t>
      </w:r>
      <w:r w:rsidR="00F921E6">
        <w:t xml:space="preserve"> </w:t>
      </w:r>
      <w:r w:rsidRPr="00E40E71">
        <w:t>are converted to Lambert Equivalent Reflectivity (</w:t>
      </w:r>
      <w:r w:rsidRPr="00AE7B39">
        <w:rPr>
          <w:highlight w:val="green"/>
        </w:rPr>
        <w:t>L</w:t>
      </w:r>
      <w:r w:rsidRPr="00AE7B39">
        <w:rPr>
          <w:highlight w:val="green"/>
          <w:vertAlign w:val="subscript"/>
        </w:rPr>
        <w:t>ER</w:t>
      </w:r>
      <w:r w:rsidRPr="00E40E71">
        <w:t>)</w:t>
      </w:r>
      <w:r w:rsidR="00EF7D55">
        <w:t>,</w:t>
      </w:r>
      <w:r w:rsidRPr="00E40E71">
        <w:t xml:space="preserve"> are from EPIC (Earth Polychromatic Imaging Camera) onboard the DSCOVR spacecraft (Deep Space Climate Observatory) orbiting about the Sun-Earth Lagrange-1 (L</w:t>
      </w:r>
      <w:r w:rsidRPr="00E40E71">
        <w:rPr>
          <w:vertAlign w:val="subscript"/>
        </w:rPr>
        <w:t>1</w:t>
      </w:r>
      <w:r w:rsidRPr="00E40E71">
        <w:t>) gravitational balance point.</w:t>
      </w:r>
      <w:r>
        <w:t xml:space="preserve"> </w:t>
      </w:r>
      <w:r w:rsidR="00CA780A" w:rsidRPr="00CA780A">
        <w:rPr>
          <w:highlight w:val="green"/>
        </w:rPr>
        <w:t>The non-repeating tilted Lissajous orbit about L</w:t>
      </w:r>
      <w:r w:rsidR="00CA780A" w:rsidRPr="00CA780A">
        <w:rPr>
          <w:highlight w:val="green"/>
          <w:vertAlign w:val="subscript"/>
        </w:rPr>
        <w:t>1</w:t>
      </w:r>
      <w:r w:rsidR="00CA780A" w:rsidRPr="00CA780A">
        <w:rPr>
          <w:highlight w:val="green"/>
        </w:rPr>
        <w:t xml:space="preserve"> has time varying backscatter angles</w:t>
      </w:r>
      <w:r w:rsidR="00CA780A">
        <w:rPr>
          <w:highlight w:val="green"/>
        </w:rPr>
        <w:t xml:space="preserve"> B</w:t>
      </w:r>
      <w:r w:rsidR="00CA780A" w:rsidRPr="00CA780A">
        <w:rPr>
          <w:highlight w:val="green"/>
          <w:vertAlign w:val="subscript"/>
        </w:rPr>
        <w:t>A</w:t>
      </w:r>
      <w:r w:rsidR="00CA780A">
        <w:rPr>
          <w:highlight w:val="green"/>
        </w:rPr>
        <w:t xml:space="preserve"> in the Earth’s atmosphere</w:t>
      </w:r>
      <w:r w:rsidR="00CA780A" w:rsidRPr="00CA780A">
        <w:rPr>
          <w:highlight w:val="green"/>
        </w:rPr>
        <w:t xml:space="preserve"> that varied between 176</w:t>
      </w:r>
      <w:r w:rsidR="00CA780A" w:rsidRPr="00CA780A">
        <w:rPr>
          <w:highlight w:val="green"/>
          <w:vertAlign w:val="superscript"/>
        </w:rPr>
        <w:t>O</w:t>
      </w:r>
      <w:r w:rsidR="00CA780A" w:rsidRPr="00CA780A">
        <w:rPr>
          <w:highlight w:val="green"/>
        </w:rPr>
        <w:t xml:space="preserve"> to 174</w:t>
      </w:r>
      <w:r w:rsidR="00CA780A" w:rsidRPr="00CA780A">
        <w:rPr>
          <w:highlight w:val="green"/>
          <w:vertAlign w:val="superscript"/>
        </w:rPr>
        <w:t>O</w:t>
      </w:r>
      <w:r w:rsidR="00CA780A" w:rsidRPr="00CA780A">
        <w:rPr>
          <w:highlight w:val="green"/>
        </w:rPr>
        <w:t xml:space="preserve"> during 2015 to 2019 and increased to</w:t>
      </w:r>
      <w:r w:rsidR="00CA780A">
        <w:rPr>
          <w:highlight w:val="green"/>
        </w:rPr>
        <w:t xml:space="preserve"> near</w:t>
      </w:r>
      <w:r w:rsidR="00F921E6">
        <w:rPr>
          <w:highlight w:val="green"/>
        </w:rPr>
        <w:t xml:space="preserve"> B</w:t>
      </w:r>
      <w:r w:rsidR="00F921E6" w:rsidRPr="00CA780A">
        <w:rPr>
          <w:highlight w:val="green"/>
          <w:vertAlign w:val="subscript"/>
        </w:rPr>
        <w:t>A</w:t>
      </w:r>
      <w:r w:rsidR="00F921E6">
        <w:rPr>
          <w:highlight w:val="green"/>
          <w:vertAlign w:val="subscript"/>
        </w:rPr>
        <w:t xml:space="preserve"> = </w:t>
      </w:r>
      <w:r w:rsidR="00CA780A" w:rsidRPr="00CA780A">
        <w:rPr>
          <w:highlight w:val="green"/>
        </w:rPr>
        <w:t>178</w:t>
      </w:r>
      <w:r w:rsidR="00CA780A" w:rsidRPr="00CA780A">
        <w:rPr>
          <w:highlight w:val="green"/>
          <w:vertAlign w:val="superscript"/>
        </w:rPr>
        <w:t>O</w:t>
      </w:r>
      <w:r w:rsidR="00CA780A" w:rsidRPr="00CA780A">
        <w:rPr>
          <w:highlight w:val="green"/>
        </w:rPr>
        <w:t xml:space="preserve"> in 2020 and 2021.</w:t>
      </w:r>
      <w:r w:rsidR="00CA780A">
        <w:rPr>
          <w:highlight w:val="yellow"/>
        </w:rPr>
        <w:t xml:space="preserve"> </w:t>
      </w:r>
      <w:r w:rsidR="00CA780A" w:rsidRPr="00CA780A">
        <w:rPr>
          <w:highlight w:val="green"/>
        </w:rPr>
        <w:t xml:space="preserve">Previous studies </w:t>
      </w:r>
      <w:r w:rsidR="00EF7D55">
        <w:rPr>
          <w:highlight w:val="green"/>
        </w:rPr>
        <w:t>showed</w:t>
      </w:r>
      <w:r w:rsidR="00CA780A" w:rsidRPr="00CA780A">
        <w:rPr>
          <w:highlight w:val="green"/>
        </w:rPr>
        <w:t xml:space="preserve"> that backscattering from the Earth’s surface in the visible and near infrared wavelengths increases at high backscatter angles.</w:t>
      </w:r>
      <w:r w:rsidR="00CA780A">
        <w:t xml:space="preserve"> </w:t>
      </w:r>
      <w:r w:rsidRPr="00E40E71">
        <w:t xml:space="preserve">Backscattering from land and oceans at 388 nm is small, since the average clear-sky reflectivity of the Earth’s surface free of snow and ice is about 0.05. Maximum </w:t>
      </w:r>
      <w:r w:rsidRPr="00E82BA8">
        <w:rPr>
          <w:highlight w:val="green"/>
        </w:rPr>
        <w:t xml:space="preserve">reflected </w:t>
      </w:r>
      <w:r w:rsidR="00E82BA8" w:rsidRPr="00E82BA8">
        <w:rPr>
          <w:highlight w:val="green"/>
        </w:rPr>
        <w:t>388</w:t>
      </w:r>
      <w:r w:rsidR="00E82BA8" w:rsidRPr="00E82BA8">
        <w:rPr>
          <w:rFonts w:cstheme="minorHAnsi"/>
          <w:highlight w:val="green"/>
        </w:rPr>
        <w:t>±</w:t>
      </w:r>
      <w:r w:rsidR="00E82BA8" w:rsidRPr="00E82BA8">
        <w:rPr>
          <w:highlight w:val="green"/>
        </w:rPr>
        <w:t>1.5 nm</w:t>
      </w:r>
      <w:r w:rsidRPr="00E40E71">
        <w:t xml:space="preserve"> solar energy</w:t>
      </w:r>
      <w:r w:rsidR="00FD2A82">
        <w:t>,</w:t>
      </w:r>
      <w:r w:rsidRPr="00E40E71">
        <w:t xml:space="preserve"> R</w:t>
      </w:r>
      <w:r w:rsidRPr="00E40E71">
        <w:rPr>
          <w:vertAlign w:val="subscript"/>
        </w:rPr>
        <w:t>SE</w:t>
      </w:r>
      <w:r w:rsidRPr="00E40E71">
        <w:t xml:space="preserve">, mostly from clouds, occurs during summer solstice in each hemisphere, December in the Southern Hemisphere </w:t>
      </w:r>
      <w:proofErr w:type="gramStart"/>
      <w:r w:rsidRPr="00E40E71">
        <w:t>SH</w:t>
      </w:r>
      <w:proofErr w:type="gramEnd"/>
      <w:r w:rsidRPr="00E40E71">
        <w:t xml:space="preserve"> and June in the Northern Hemisphere NH. </w:t>
      </w:r>
      <w:r w:rsidR="00CA780A" w:rsidRPr="00CC6F09">
        <w:rPr>
          <w:highlight w:val="green"/>
        </w:rPr>
        <w:t>The purpose of this study is to show that the</w:t>
      </w:r>
      <w:r w:rsidR="00CA780A">
        <w:rPr>
          <w:highlight w:val="green"/>
        </w:rPr>
        <w:t xml:space="preserve"> observed increase </w:t>
      </w:r>
      <w:r w:rsidR="00CA780A" w:rsidRPr="00E82BA8">
        <w:rPr>
          <w:highlight w:val="green"/>
        </w:rPr>
        <w:t xml:space="preserve">in </w:t>
      </w:r>
      <w:r w:rsidR="00E82BA8" w:rsidRPr="00E82BA8">
        <w:rPr>
          <w:highlight w:val="green"/>
        </w:rPr>
        <w:t>388</w:t>
      </w:r>
      <w:r w:rsidR="00E82BA8" w:rsidRPr="00E82BA8">
        <w:rPr>
          <w:rFonts w:cstheme="minorHAnsi"/>
          <w:highlight w:val="green"/>
        </w:rPr>
        <w:t>±</w:t>
      </w:r>
      <w:r w:rsidR="00E82BA8" w:rsidRPr="00E82BA8">
        <w:rPr>
          <w:highlight w:val="green"/>
        </w:rPr>
        <w:t>1.5 nm</w:t>
      </w:r>
      <w:r w:rsidR="00CA780A" w:rsidRPr="00E82BA8">
        <w:rPr>
          <w:highlight w:val="green"/>
        </w:rPr>
        <w:t xml:space="preserve"> </w:t>
      </w:r>
      <w:r w:rsidR="00CA780A" w:rsidRPr="00CC6F09">
        <w:rPr>
          <w:highlight w:val="green"/>
        </w:rPr>
        <w:t>L</w:t>
      </w:r>
      <w:r w:rsidR="00CA780A" w:rsidRPr="00CA780A">
        <w:rPr>
          <w:highlight w:val="green"/>
          <w:vertAlign w:val="subscript"/>
        </w:rPr>
        <w:t>ER</w:t>
      </w:r>
      <w:r w:rsidR="00CA780A" w:rsidRPr="00CC6F09">
        <w:rPr>
          <w:highlight w:val="green"/>
        </w:rPr>
        <w:t xml:space="preserve"> </w:t>
      </w:r>
      <w:r w:rsidR="00CA780A">
        <w:rPr>
          <w:highlight w:val="green"/>
        </w:rPr>
        <w:t xml:space="preserve">in the summer months </w:t>
      </w:r>
      <w:r w:rsidR="00CA780A" w:rsidRPr="00CC6F09">
        <w:rPr>
          <w:highlight w:val="green"/>
        </w:rPr>
        <w:t xml:space="preserve">represents </w:t>
      </w:r>
      <w:r w:rsidR="00CA780A">
        <w:rPr>
          <w:highlight w:val="green"/>
        </w:rPr>
        <w:t>increased cloud amounts</w:t>
      </w:r>
      <w:r w:rsidR="00CA780A" w:rsidRPr="00CC6F09">
        <w:rPr>
          <w:highlight w:val="green"/>
        </w:rPr>
        <w:t xml:space="preserve"> even when the backscatter angle gets close to 178</w:t>
      </w:r>
      <w:r w:rsidR="00CA780A" w:rsidRPr="00CC6F09">
        <w:rPr>
          <w:highlight w:val="green"/>
          <w:vertAlign w:val="superscript"/>
        </w:rPr>
        <w:t>O</w:t>
      </w:r>
      <w:r w:rsidR="00CA780A">
        <w:t>.</w:t>
      </w:r>
    </w:p>
    <w:p w14:paraId="335A1195" w14:textId="2FDC1A70" w:rsidR="00E27AE0" w:rsidRDefault="00E27AE0" w:rsidP="00E27AE0">
      <w:r>
        <w:t>In the SH, c</w:t>
      </w:r>
      <w:r w:rsidRPr="00E40E71">
        <w:t>alculations of R</w:t>
      </w:r>
      <w:r w:rsidRPr="00E40E71">
        <w:rPr>
          <w:vertAlign w:val="subscript"/>
        </w:rPr>
        <w:t>SE</w:t>
      </w:r>
      <w:r w:rsidRPr="00E40E71">
        <w:t xml:space="preserve"> based on the </w:t>
      </w:r>
      <w:r w:rsidR="00E82BA8" w:rsidRPr="00E82BA8">
        <w:rPr>
          <w:highlight w:val="green"/>
        </w:rPr>
        <w:t>388</w:t>
      </w:r>
      <w:r w:rsidR="00E82BA8" w:rsidRPr="00E82BA8">
        <w:rPr>
          <w:rFonts w:cstheme="minorHAnsi"/>
          <w:highlight w:val="green"/>
        </w:rPr>
        <w:t>±</w:t>
      </w:r>
      <w:r w:rsidR="00E82BA8" w:rsidRPr="00E82BA8">
        <w:rPr>
          <w:highlight w:val="green"/>
        </w:rPr>
        <w:t xml:space="preserve">1.5 nm </w:t>
      </w:r>
      <w:r w:rsidRPr="00AE7B39">
        <w:rPr>
          <w:highlight w:val="green"/>
        </w:rPr>
        <w:t>L</w:t>
      </w:r>
      <w:r w:rsidRPr="00AE7B39">
        <w:rPr>
          <w:highlight w:val="green"/>
          <w:vertAlign w:val="subscript"/>
        </w:rPr>
        <w:t>ER</w:t>
      </w:r>
      <w:r w:rsidRPr="00E40E71">
        <w:t xml:space="preserve"> show a</w:t>
      </w:r>
      <w:r>
        <w:t>n increased</w:t>
      </w:r>
      <w:r w:rsidRPr="00E40E71">
        <w:t xml:space="preserve"> </w:t>
      </w:r>
      <w:r w:rsidRPr="007068CC">
        <w:rPr>
          <w:highlight w:val="green"/>
        </w:rPr>
        <w:t>percent difference</w:t>
      </w:r>
      <w:r>
        <w:t xml:space="preserve"> P</w:t>
      </w:r>
      <w:r w:rsidRPr="007068CC">
        <w:rPr>
          <w:vertAlign w:val="subscript"/>
        </w:rPr>
        <w:t>D</w:t>
      </w:r>
      <w:r>
        <w:t xml:space="preserve"> =7% </w:t>
      </w:r>
      <w:r w:rsidRPr="00E40E71">
        <w:t>during December 2020 at 40</w:t>
      </w:r>
      <w:r w:rsidRPr="00E40E71">
        <w:rPr>
          <w:vertAlign w:val="superscript"/>
        </w:rPr>
        <w:t>O</w:t>
      </w:r>
      <w:r w:rsidRPr="00E40E71">
        <w:t>S to 50</w:t>
      </w:r>
      <w:r w:rsidRPr="00E40E71">
        <w:rPr>
          <w:vertAlign w:val="superscript"/>
        </w:rPr>
        <w:t>O</w:t>
      </w:r>
      <w:r w:rsidRPr="00E40E71">
        <w:t>S when B</w:t>
      </w:r>
      <w:r w:rsidRPr="00E40E71">
        <w:rPr>
          <w:vertAlign w:val="subscript"/>
        </w:rPr>
        <w:t>A</w:t>
      </w:r>
      <w:r w:rsidRPr="00E40E71">
        <w:t xml:space="preserve"> </w:t>
      </w:r>
      <w:r w:rsidR="00E473B5">
        <w:t>=</w:t>
      </w:r>
      <w:r w:rsidRPr="00E40E71">
        <w:t xml:space="preserve"> 178.05</w:t>
      </w:r>
      <w:r w:rsidRPr="00E40E71">
        <w:rPr>
          <w:vertAlign w:val="superscript"/>
        </w:rPr>
        <w:t>O</w:t>
      </w:r>
      <w:r w:rsidRPr="00E40E71">
        <w:t>, and 6% at 30</w:t>
      </w:r>
      <w:r w:rsidRPr="00E40E71">
        <w:rPr>
          <w:vertAlign w:val="superscript"/>
        </w:rPr>
        <w:t>O</w:t>
      </w:r>
      <w:r w:rsidRPr="00E40E71">
        <w:t>S to 40</w:t>
      </w:r>
      <w:r w:rsidRPr="00E40E71">
        <w:rPr>
          <w:vertAlign w:val="superscript"/>
        </w:rPr>
        <w:t>O</w:t>
      </w:r>
      <w:r w:rsidRPr="00E40E71">
        <w:t>S in November 2021</w:t>
      </w:r>
      <w:r>
        <w:t xml:space="preserve"> </w:t>
      </w:r>
      <w:r w:rsidRPr="00E40E71">
        <w:t>when B</w:t>
      </w:r>
      <w:r w:rsidRPr="00E40E71">
        <w:rPr>
          <w:vertAlign w:val="subscript"/>
        </w:rPr>
        <w:t>A</w:t>
      </w:r>
      <w:r w:rsidRPr="00E40E71">
        <w:t xml:space="preserve"> = 177.5</w:t>
      </w:r>
      <w:r w:rsidRPr="00E40E71">
        <w:rPr>
          <w:vertAlign w:val="superscript"/>
        </w:rPr>
        <w:t>O</w:t>
      </w:r>
      <w:r w:rsidRPr="00E40E71">
        <w:t xml:space="preserve"> compared to previous years, 2015-2019</w:t>
      </w:r>
      <w:r w:rsidR="00CA780A">
        <w:t xml:space="preserve">. However, </w:t>
      </w:r>
      <w:r w:rsidRPr="00E40E71">
        <w:t>In the NH R</w:t>
      </w:r>
      <w:r w:rsidRPr="00E40E71">
        <w:rPr>
          <w:vertAlign w:val="subscript"/>
        </w:rPr>
        <w:t>SE</w:t>
      </w:r>
      <w:r w:rsidRPr="00E40E71">
        <w:t xml:space="preserve"> values at large EPIC B</w:t>
      </w:r>
      <w:r w:rsidRPr="00E40E71">
        <w:rPr>
          <w:vertAlign w:val="subscript"/>
        </w:rPr>
        <w:t>A</w:t>
      </w:r>
      <w:r w:rsidRPr="00E40E71">
        <w:t xml:space="preserve"> show a</w:t>
      </w:r>
      <w:r>
        <w:t xml:space="preserve"> decreased</w:t>
      </w:r>
      <w:r w:rsidRPr="00E40E71">
        <w:t xml:space="preserve"> </w:t>
      </w:r>
      <w:proofErr w:type="gramStart"/>
      <w:r>
        <w:t>P</w:t>
      </w:r>
      <w:r w:rsidRPr="007068CC">
        <w:rPr>
          <w:vertAlign w:val="subscript"/>
        </w:rPr>
        <w:t>D</w:t>
      </w:r>
      <w:r>
        <w:t>(</w:t>
      </w:r>
      <w:proofErr w:type="gramEnd"/>
      <w:r w:rsidRPr="00E40E71">
        <w:t>30</w:t>
      </w:r>
      <w:r w:rsidRPr="00E40E71">
        <w:rPr>
          <w:vertAlign w:val="superscript"/>
        </w:rPr>
        <w:t>O</w:t>
      </w:r>
      <w:r w:rsidRPr="00E40E71">
        <w:t>N to 60</w:t>
      </w:r>
      <w:r w:rsidRPr="00E40E71">
        <w:rPr>
          <w:vertAlign w:val="superscript"/>
        </w:rPr>
        <w:t>O</w:t>
      </w:r>
      <w:r w:rsidRPr="00E40E71">
        <w:t>N</w:t>
      </w:r>
      <w:r>
        <w:t>)</w:t>
      </w:r>
      <w:r w:rsidRPr="00E40E71">
        <w:t xml:space="preserve"> </w:t>
      </w:r>
      <w:r>
        <w:t>= -3.6</w:t>
      </w:r>
      <w:r w:rsidRPr="00E40E71">
        <w:t>% at 4</w:t>
      </w:r>
      <w:r w:rsidR="007279C6">
        <w:t>0</w:t>
      </w:r>
      <w:r w:rsidRPr="00E40E71">
        <w:rPr>
          <w:vertAlign w:val="superscript"/>
        </w:rPr>
        <w:t>O</w:t>
      </w:r>
      <w:r w:rsidRPr="00E40E71">
        <w:t>N</w:t>
      </w:r>
      <w:r w:rsidR="007279C6">
        <w:t xml:space="preserve"> to 50</w:t>
      </w:r>
      <w:r w:rsidR="007279C6" w:rsidRPr="00E40E71">
        <w:rPr>
          <w:vertAlign w:val="superscript"/>
        </w:rPr>
        <w:t>O</w:t>
      </w:r>
      <w:r w:rsidR="007279C6" w:rsidRPr="00E40E71">
        <w:t>N</w:t>
      </w:r>
      <w:r w:rsidRPr="00E40E71">
        <w:t xml:space="preserve"> during June 2021</w:t>
      </w:r>
      <w:r>
        <w:t xml:space="preserve"> when </w:t>
      </w:r>
      <w:r w:rsidRPr="00E40E71">
        <w:t>B</w:t>
      </w:r>
      <w:r w:rsidRPr="00E40E71">
        <w:rPr>
          <w:vertAlign w:val="subscript"/>
        </w:rPr>
        <w:t>A</w:t>
      </w:r>
      <w:r w:rsidRPr="00E40E71">
        <w:t xml:space="preserve"> </w:t>
      </w:r>
      <w:r>
        <w:t xml:space="preserve">= </w:t>
      </w:r>
      <w:r w:rsidRPr="00E40E71">
        <w:t>178.2</w:t>
      </w:r>
      <w:r w:rsidRPr="00E40E71">
        <w:rPr>
          <w:vertAlign w:val="superscript"/>
        </w:rPr>
        <w:t>O</w:t>
      </w:r>
      <w:r w:rsidRPr="00E40E71">
        <w:t xml:space="preserve"> and a 6% increase during June 2020 at 5</w:t>
      </w:r>
      <w:r w:rsidR="007279C6">
        <w:t>0</w:t>
      </w:r>
      <w:r w:rsidRPr="00E40E71">
        <w:rPr>
          <w:vertAlign w:val="superscript"/>
        </w:rPr>
        <w:t>O</w:t>
      </w:r>
      <w:r w:rsidRPr="00E40E71">
        <w:t>N</w:t>
      </w:r>
      <w:r>
        <w:t xml:space="preserve"> </w:t>
      </w:r>
      <w:r w:rsidR="007279C6">
        <w:t>to 60</w:t>
      </w:r>
      <w:r w:rsidR="007279C6" w:rsidRPr="00E40E71">
        <w:rPr>
          <w:vertAlign w:val="superscript"/>
        </w:rPr>
        <w:t>O</w:t>
      </w:r>
      <w:r w:rsidR="007279C6" w:rsidRPr="00E40E71">
        <w:t>N</w:t>
      </w:r>
      <w:r w:rsidR="007279C6">
        <w:t xml:space="preserve"> </w:t>
      </w:r>
      <w:r>
        <w:t>with a smaller B</w:t>
      </w:r>
      <w:r w:rsidRPr="00E90367">
        <w:rPr>
          <w:vertAlign w:val="subscript"/>
        </w:rPr>
        <w:t>A</w:t>
      </w:r>
      <w:r>
        <w:t xml:space="preserve"> = </w:t>
      </w:r>
      <w:r w:rsidRPr="00E40E71">
        <w:t>177.5</w:t>
      </w:r>
      <w:r w:rsidRPr="00E40E71">
        <w:rPr>
          <w:vertAlign w:val="superscript"/>
        </w:rPr>
        <w:t>O</w:t>
      </w:r>
      <w:r>
        <w:t xml:space="preserve"> </w:t>
      </w:r>
      <w:r w:rsidRPr="00E40E71">
        <w:t xml:space="preserve">compared to the previous 4 years. </w:t>
      </w:r>
      <w:r>
        <w:t xml:space="preserve">The lack of enhanced backscatter in June 2020 </w:t>
      </w:r>
      <w:r w:rsidRPr="00E40E71">
        <w:t>suggests that the increase and decrease in R</w:t>
      </w:r>
      <w:r w:rsidRPr="00E40E71">
        <w:rPr>
          <w:vertAlign w:val="subscript"/>
        </w:rPr>
        <w:t>SE</w:t>
      </w:r>
      <w:r w:rsidRPr="00E40E71">
        <w:t xml:space="preserve"> are </w:t>
      </w:r>
      <w:r>
        <w:t>mostly</w:t>
      </w:r>
      <w:r w:rsidRPr="00E40E71">
        <w:t xml:space="preserve"> related to changes in cloud cover and not backscatter angle effects</w:t>
      </w:r>
      <w:r w:rsidR="00EF7D55">
        <w:t>.</w:t>
      </w:r>
      <w:r w:rsidR="00FD2A82" w:rsidRPr="00FD2A82">
        <w:rPr>
          <w:rFonts w:cstheme="minorHAnsi"/>
          <w:highlight w:val="green"/>
        </w:rPr>
        <w:t xml:space="preserve"> </w:t>
      </w:r>
      <w:r w:rsidR="00EF7D55">
        <w:rPr>
          <w:rFonts w:cstheme="minorHAnsi"/>
          <w:highlight w:val="green"/>
        </w:rPr>
        <w:t>T</w:t>
      </w:r>
      <w:r w:rsidR="00FD2A82" w:rsidRPr="00FD2A82">
        <w:rPr>
          <w:rFonts w:cstheme="minorHAnsi"/>
          <w:highlight w:val="green"/>
        </w:rPr>
        <w:t xml:space="preserve">he global annual integral of reflected 388±1.5 nm energy from clouds is almost constant for the period 2015 to </w:t>
      </w:r>
      <w:r w:rsidR="00FD2A82" w:rsidRPr="00EF7D55">
        <w:rPr>
          <w:rFonts w:cstheme="minorHAnsi"/>
          <w:highlight w:val="green"/>
        </w:rPr>
        <w:t>2020</w:t>
      </w:r>
      <w:r w:rsidR="00EF7D55" w:rsidRPr="00EF7D55">
        <w:rPr>
          <w:rFonts w:cstheme="minorHAnsi"/>
          <w:highlight w:val="green"/>
        </w:rPr>
        <w:t xml:space="preserve"> at 29.2% of the incident solar irradiance.</w:t>
      </w:r>
    </w:p>
    <w:p w14:paraId="21614624" w14:textId="15B067F0" w:rsidR="00E27AE0" w:rsidRDefault="00E27AE0" w:rsidP="00E27AE0">
      <w:pPr>
        <w:rPr>
          <w:rFonts w:cstheme="minorHAnsi"/>
        </w:rPr>
      </w:pPr>
      <w:r w:rsidRPr="00E40E71">
        <w:t>Comparison of 380 nm R</w:t>
      </w:r>
      <w:r w:rsidRPr="00E40E71">
        <w:rPr>
          <w:vertAlign w:val="subscript"/>
        </w:rPr>
        <w:t>SE</w:t>
      </w:r>
      <w:r w:rsidRPr="00E40E71">
        <w:t xml:space="preserve"> at 40</w:t>
      </w:r>
      <w:r w:rsidRPr="00E40E71">
        <w:rPr>
          <w:vertAlign w:val="superscript"/>
        </w:rPr>
        <w:t>O</w:t>
      </w:r>
      <w:r w:rsidRPr="00E40E71">
        <w:t>S to 50</w:t>
      </w:r>
      <w:r w:rsidRPr="00E40E71">
        <w:rPr>
          <w:vertAlign w:val="superscript"/>
        </w:rPr>
        <w:t>O</w:t>
      </w:r>
      <w:r w:rsidRPr="00E40E71">
        <w:t xml:space="preserve">S during December 2020 from </w:t>
      </w:r>
      <w:r w:rsidRPr="00E40E71">
        <w:rPr>
          <w:rFonts w:cstheme="minorHAnsi"/>
        </w:rPr>
        <w:t>the low Earth polar orbiting nadir mapper in the Ozone Mapping and Profiler Suite (OMPS-NM)</w:t>
      </w:r>
      <w:r w:rsidRPr="00E40E71">
        <w:t xml:space="preserve"> near 13:30 local solar time </w:t>
      </w:r>
      <w:r w:rsidRPr="00E40E71">
        <w:rPr>
          <w:rFonts w:cstheme="minorHAnsi"/>
        </w:rPr>
        <w:t>suggest</w:t>
      </w:r>
      <w:r w:rsidR="00EF7D55">
        <w:rPr>
          <w:rFonts w:cstheme="minorHAnsi"/>
        </w:rPr>
        <w:t>s</w:t>
      </w:r>
      <w:r w:rsidRPr="00E40E71">
        <w:rPr>
          <w:rFonts w:cstheme="minorHAnsi"/>
        </w:rPr>
        <w:t xml:space="preserve"> that there has been a 5% increase in SH cloud reflection during December 2020 compared to previous years. This </w:t>
      </w:r>
      <w:r>
        <w:rPr>
          <w:rFonts w:cstheme="minorHAnsi"/>
        </w:rPr>
        <w:t>confirms</w:t>
      </w:r>
      <w:r w:rsidRPr="00E40E71">
        <w:rPr>
          <w:rFonts w:cstheme="minorHAnsi"/>
        </w:rPr>
        <w:t xml:space="preserve"> that </w:t>
      </w:r>
      <w:r>
        <w:rPr>
          <w:rFonts w:cstheme="minorHAnsi"/>
        </w:rPr>
        <w:t>EPIC’s</w:t>
      </w:r>
      <w:r w:rsidRPr="00E40E71">
        <w:rPr>
          <w:rFonts w:cstheme="minorHAnsi"/>
        </w:rPr>
        <w:t xml:space="preserve"> observed increase</w:t>
      </w:r>
      <w:r>
        <w:rPr>
          <w:rFonts w:cstheme="minorHAnsi"/>
        </w:rPr>
        <w:t xml:space="preserve"> in </w:t>
      </w:r>
      <w:r w:rsidR="00E82BA8" w:rsidRPr="00E82BA8">
        <w:rPr>
          <w:highlight w:val="green"/>
        </w:rPr>
        <w:t>388</w:t>
      </w:r>
      <w:r w:rsidR="00E82BA8" w:rsidRPr="00E82BA8">
        <w:rPr>
          <w:rFonts w:cstheme="minorHAnsi"/>
          <w:highlight w:val="green"/>
        </w:rPr>
        <w:t>±</w:t>
      </w:r>
      <w:r w:rsidR="00E82BA8" w:rsidRPr="00E82BA8">
        <w:rPr>
          <w:highlight w:val="green"/>
        </w:rPr>
        <w:t xml:space="preserve">1.5 nm </w:t>
      </w:r>
      <w:r>
        <w:rPr>
          <w:rFonts w:cstheme="minorHAnsi"/>
        </w:rPr>
        <w:t>R</w:t>
      </w:r>
      <w:r w:rsidRPr="0062174D">
        <w:rPr>
          <w:rFonts w:cstheme="minorHAnsi"/>
          <w:vertAlign w:val="subscript"/>
        </w:rPr>
        <w:t>SE</w:t>
      </w:r>
      <w:r>
        <w:rPr>
          <w:rFonts w:cstheme="minorHAnsi"/>
        </w:rPr>
        <w:t xml:space="preserve"> </w:t>
      </w:r>
      <w:r w:rsidRPr="00E40E71">
        <w:rPr>
          <w:rFonts w:cstheme="minorHAnsi"/>
        </w:rPr>
        <w:t xml:space="preserve">is mostly from an increase in cloud cover and not from enhanced </w:t>
      </w:r>
      <w:r w:rsidR="00CA780A" w:rsidRPr="00CA780A">
        <w:rPr>
          <w:rFonts w:cstheme="minorHAnsi"/>
          <w:highlight w:val="green"/>
        </w:rPr>
        <w:t>cloud</w:t>
      </w:r>
      <w:r w:rsidR="00CA780A">
        <w:rPr>
          <w:rFonts w:cstheme="minorHAnsi"/>
        </w:rPr>
        <w:t xml:space="preserve"> </w:t>
      </w:r>
      <w:r w:rsidRPr="00E40E71">
        <w:rPr>
          <w:rFonts w:cstheme="minorHAnsi"/>
        </w:rPr>
        <w:t>backscatter</w:t>
      </w:r>
      <w:r>
        <w:rPr>
          <w:rFonts w:cstheme="minorHAnsi"/>
        </w:rPr>
        <w:t>.</w:t>
      </w:r>
    </w:p>
    <w:bookmarkEnd w:id="1"/>
    <w:p w14:paraId="0454B8CA" w14:textId="77777777" w:rsidR="00BE373A" w:rsidRPr="00E40E71" w:rsidRDefault="00BE373A"/>
    <w:p w14:paraId="68B9D567" w14:textId="7CD01B10" w:rsidR="00187B3B" w:rsidRPr="00E40E71" w:rsidRDefault="00A55AA8">
      <w:r w:rsidRPr="00E40E71">
        <w:br w:type="page"/>
      </w:r>
    </w:p>
    <w:p w14:paraId="15B35C0A" w14:textId="1E4C9D61" w:rsidR="002F4467" w:rsidRPr="00E40E71" w:rsidRDefault="00885ED1" w:rsidP="002F4467">
      <w:r w:rsidRPr="00E40E71">
        <w:lastRenderedPageBreak/>
        <w:t xml:space="preserve">1.0 </w:t>
      </w:r>
      <w:r w:rsidR="002F4467" w:rsidRPr="00E40E71">
        <w:t>Introduction</w:t>
      </w:r>
    </w:p>
    <w:p w14:paraId="370F66AF" w14:textId="2281B7BB" w:rsidR="003052AA" w:rsidRPr="00E40E71" w:rsidRDefault="005D48FA" w:rsidP="003052AA">
      <w:bookmarkStart w:id="2" w:name="_Hlk124497279"/>
      <w:r w:rsidRPr="00E40E71">
        <w:t xml:space="preserve">The </w:t>
      </w:r>
      <w:r w:rsidR="003F7595" w:rsidRPr="00E40E71">
        <w:t>EPIC</w:t>
      </w:r>
      <w:r w:rsidRPr="00E40E71">
        <w:t xml:space="preserve"> </w:t>
      </w:r>
      <w:r w:rsidR="001C3A52" w:rsidRPr="00E40E71">
        <w:t xml:space="preserve">satellite </w:t>
      </w:r>
      <w:r w:rsidRPr="00E40E71">
        <w:t>instrument</w:t>
      </w:r>
      <w:r w:rsidR="003F7595" w:rsidRPr="00E40E71">
        <w:t xml:space="preserve"> (Earth Polychromatic Imaging Camera) </w:t>
      </w:r>
      <w:proofErr w:type="gramStart"/>
      <w:r w:rsidR="003F7595" w:rsidRPr="00E40E71">
        <w:t>onboard</w:t>
      </w:r>
      <w:proofErr w:type="gramEnd"/>
      <w:r w:rsidR="003F7595" w:rsidRPr="00E40E71">
        <w:t xml:space="preserve"> t</w:t>
      </w:r>
      <w:r w:rsidR="002F4467" w:rsidRPr="00E40E71">
        <w:t xml:space="preserve">he DSCOVR (Deep Space Climate Observatory) </w:t>
      </w:r>
      <w:r w:rsidR="003052AA" w:rsidRPr="00E40E71">
        <w:t>observe</w:t>
      </w:r>
      <w:r w:rsidR="003F7595" w:rsidRPr="00E40E71">
        <w:t>d</w:t>
      </w:r>
      <w:r w:rsidR="002F4467" w:rsidRPr="00E40E71">
        <w:t xml:space="preserve"> </w:t>
      </w:r>
      <w:r w:rsidR="00E8340F" w:rsidRPr="00E40E71">
        <w:t>almost the full illuminated Earth’s disk since June 2015 from an orbital position near the Earth-Sun L</w:t>
      </w:r>
      <w:r w:rsidR="00E8340F" w:rsidRPr="00E40E71">
        <w:rPr>
          <w:vertAlign w:val="subscript"/>
        </w:rPr>
        <w:t>1</w:t>
      </w:r>
      <w:r w:rsidR="00E8340F" w:rsidRPr="00E40E71">
        <w:t xml:space="preserve"> point (Lagrange-1 point) approximately 1.5x10</w:t>
      </w:r>
      <w:r w:rsidR="00E8340F" w:rsidRPr="00E40E71">
        <w:rPr>
          <w:vertAlign w:val="superscript"/>
        </w:rPr>
        <w:t>6</w:t>
      </w:r>
      <w:r w:rsidR="00E8340F" w:rsidRPr="00E40E71">
        <w:t xml:space="preserve"> km from the Earth.</w:t>
      </w:r>
      <w:r w:rsidR="00F8313E">
        <w:t xml:space="preserve"> </w:t>
      </w:r>
      <w:r w:rsidR="00E8340F" w:rsidRPr="00E40E71">
        <w:t xml:space="preserve"> </w:t>
      </w:r>
      <w:r w:rsidR="003052AA" w:rsidRPr="00E40E71">
        <w:t>The spacecraft orbit consists of an approximately 6-month non-repeating</w:t>
      </w:r>
      <w:r w:rsidR="009F1254" w:rsidRPr="00E40E71">
        <w:t xml:space="preserve"> tilted</w:t>
      </w:r>
      <w:r w:rsidR="003052AA" w:rsidRPr="00E40E71">
        <w:t xml:space="preserve"> Lissajous figure about L</w:t>
      </w:r>
      <w:r w:rsidR="003052AA" w:rsidRPr="00E40E71">
        <w:rPr>
          <w:vertAlign w:val="subscript"/>
        </w:rPr>
        <w:t>1</w:t>
      </w:r>
      <w:r w:rsidR="003052AA" w:rsidRPr="00E40E71">
        <w:t xml:space="preserve"> that varies in distance from the Earth</w:t>
      </w:r>
      <w:r w:rsidR="003F7595" w:rsidRPr="00E40E71">
        <w:t xml:space="preserve"> (</w:t>
      </w:r>
      <w:r w:rsidR="003F7595" w:rsidRPr="00E40E71">
        <w:rPr>
          <w:rFonts w:cstheme="minorHAnsi"/>
        </w:rPr>
        <w:t>±</w:t>
      </w:r>
      <w:r w:rsidR="003F7595" w:rsidRPr="00E40E71">
        <w:t>1x10</w:t>
      </w:r>
      <w:r w:rsidR="003F7595" w:rsidRPr="00E40E71">
        <w:rPr>
          <w:vertAlign w:val="superscript"/>
        </w:rPr>
        <w:t>5</w:t>
      </w:r>
      <w:r w:rsidR="003F7595" w:rsidRPr="00E40E71">
        <w:t xml:space="preserve"> km)</w:t>
      </w:r>
      <w:r w:rsidR="009F1254" w:rsidRPr="00E40E71">
        <w:t>.</w:t>
      </w:r>
      <w:r w:rsidR="003052AA" w:rsidRPr="00E40E71">
        <w:t xml:space="preserve"> </w:t>
      </w:r>
      <w:r w:rsidR="009F1254" w:rsidRPr="00E40E71">
        <w:t xml:space="preserve">The changing orbit </w:t>
      </w:r>
      <w:r w:rsidR="007279C6" w:rsidRPr="007279C6">
        <w:rPr>
          <w:highlight w:val="green"/>
        </w:rPr>
        <w:t>also</w:t>
      </w:r>
      <w:r w:rsidR="007279C6">
        <w:t xml:space="preserve"> </w:t>
      </w:r>
      <w:r w:rsidR="009F1254" w:rsidRPr="00E40E71">
        <w:t>causes variations in</w:t>
      </w:r>
      <w:r w:rsidR="003052AA" w:rsidRPr="00E40E71">
        <w:t xml:space="preserve"> the</w:t>
      </w:r>
      <w:r w:rsidR="003F7595" w:rsidRPr="00E40E71">
        <w:t xml:space="preserve"> instrument’s</w:t>
      </w:r>
      <w:r w:rsidR="003052AA" w:rsidRPr="00E40E71">
        <w:t xml:space="preserve"> small </w:t>
      </w:r>
      <w:r w:rsidR="0074211B" w:rsidRPr="00E40E71">
        <w:t xml:space="preserve">satellite </w:t>
      </w:r>
      <w:r w:rsidR="003052AA" w:rsidRPr="00E40E71">
        <w:t>viewing angle from the Sun-Earth line (SEV) (Marshak et al., 2021). Recently (2020-2021), the SEV minimum has decreased from 4</w:t>
      </w:r>
      <w:r w:rsidR="003052AA" w:rsidRPr="00E40E71">
        <w:rPr>
          <w:vertAlign w:val="superscript"/>
        </w:rPr>
        <w:t>O</w:t>
      </w:r>
      <w:r w:rsidR="003052AA" w:rsidRPr="00E40E71">
        <w:t xml:space="preserve"> – </w:t>
      </w:r>
      <w:r w:rsidR="003158AD" w:rsidRPr="00E40E71">
        <w:t>6</w:t>
      </w:r>
      <w:r w:rsidR="003052AA" w:rsidRPr="00E40E71">
        <w:rPr>
          <w:vertAlign w:val="superscript"/>
        </w:rPr>
        <w:t>O</w:t>
      </w:r>
      <w:r w:rsidR="003052AA" w:rsidRPr="00E40E71">
        <w:t xml:space="preserve"> to slightly less than 2</w:t>
      </w:r>
      <w:r w:rsidR="003052AA" w:rsidRPr="00E40E71">
        <w:rPr>
          <w:vertAlign w:val="superscript"/>
        </w:rPr>
        <w:t>O</w:t>
      </w:r>
      <w:r w:rsidR="003052AA" w:rsidRPr="00E40E71">
        <w:t xml:space="preserve"> (backscatter angle</w:t>
      </w:r>
      <w:r w:rsidR="00906EB8" w:rsidRPr="00E40E71">
        <w:t xml:space="preserve"> B</w:t>
      </w:r>
      <w:r w:rsidR="00906EB8" w:rsidRPr="00E40E71">
        <w:rPr>
          <w:vertAlign w:val="subscript"/>
        </w:rPr>
        <w:t>A</w:t>
      </w:r>
      <w:r w:rsidR="003052AA" w:rsidRPr="00E40E71">
        <w:t xml:space="preserve"> </w:t>
      </w:r>
      <w:r w:rsidR="00906EB8" w:rsidRPr="00E40E71">
        <w:t>=</w:t>
      </w:r>
      <w:r w:rsidR="003052AA" w:rsidRPr="00E40E71">
        <w:t xml:space="preserve"> 178</w:t>
      </w:r>
      <w:r w:rsidR="003052AA" w:rsidRPr="00E40E71">
        <w:rPr>
          <w:vertAlign w:val="superscript"/>
        </w:rPr>
        <w:t>O</w:t>
      </w:r>
      <w:r w:rsidR="00F8313E">
        <w:t xml:space="preserve">, </w:t>
      </w:r>
      <w:r w:rsidR="00F8313E" w:rsidRPr="00F8313E">
        <w:rPr>
          <w:highlight w:val="green"/>
        </w:rPr>
        <w:t>SEV= 180</w:t>
      </w:r>
      <w:r w:rsidR="00F8313E" w:rsidRPr="00F8313E">
        <w:rPr>
          <w:highlight w:val="green"/>
          <w:vertAlign w:val="superscript"/>
        </w:rPr>
        <w:t>O</w:t>
      </w:r>
      <w:r w:rsidR="00F8313E" w:rsidRPr="00F8313E">
        <w:rPr>
          <w:highlight w:val="green"/>
        </w:rPr>
        <w:t xml:space="preserve"> - B</w:t>
      </w:r>
      <w:r w:rsidR="00F8313E" w:rsidRPr="00F8313E">
        <w:rPr>
          <w:highlight w:val="green"/>
          <w:vertAlign w:val="subscript"/>
        </w:rPr>
        <w:t>A</w:t>
      </w:r>
      <w:r w:rsidR="003052AA" w:rsidRPr="00E40E71">
        <w:t xml:space="preserve">), which </w:t>
      </w:r>
      <w:r w:rsidR="00CB09CF" w:rsidRPr="00CB09CF">
        <w:rPr>
          <w:highlight w:val="green"/>
        </w:rPr>
        <w:t>can</w:t>
      </w:r>
      <w:r w:rsidR="003052AA" w:rsidRPr="00E40E71">
        <w:t xml:space="preserve"> cause the observation of reflected radiances to increase compared to observations from smaller backscattering angles (Marshak et al., 2021, </w:t>
      </w:r>
      <w:proofErr w:type="spellStart"/>
      <w:r w:rsidR="003052AA" w:rsidRPr="00E40E71">
        <w:t>Penttila</w:t>
      </w:r>
      <w:proofErr w:type="spellEnd"/>
      <w:r w:rsidR="003052AA" w:rsidRPr="00E40E71">
        <w:t xml:space="preserve"> et al., 2021). </w:t>
      </w:r>
      <w:r w:rsidR="007279C6" w:rsidRPr="007279C6">
        <w:rPr>
          <w:highlight w:val="green"/>
        </w:rPr>
        <w:t>For EPIC,</w:t>
      </w:r>
      <w:r w:rsidR="007279C6">
        <w:t xml:space="preserve"> t</w:t>
      </w:r>
      <w:r w:rsidR="003052AA" w:rsidRPr="00E40E71">
        <w:t xml:space="preserve">he largest enhanced backscatter effects for small SEV arise in </w:t>
      </w:r>
      <w:r w:rsidR="003052AA" w:rsidRPr="007279C6">
        <w:rPr>
          <w:highlight w:val="green"/>
        </w:rPr>
        <w:t>the</w:t>
      </w:r>
      <w:r w:rsidR="007279C6" w:rsidRPr="007279C6">
        <w:rPr>
          <w:highlight w:val="green"/>
        </w:rPr>
        <w:t xml:space="preserve"> red</w:t>
      </w:r>
      <w:r w:rsidR="007279C6">
        <w:t xml:space="preserve"> and</w:t>
      </w:r>
      <w:r w:rsidR="003052AA" w:rsidRPr="00E40E71">
        <w:t xml:space="preserve"> Near IR (NIR)</w:t>
      </w:r>
      <w:r w:rsidR="007279C6">
        <w:t xml:space="preserve"> </w:t>
      </w:r>
      <w:r w:rsidR="007279C6" w:rsidRPr="007279C6">
        <w:rPr>
          <w:highlight w:val="green"/>
        </w:rPr>
        <w:t>bands</w:t>
      </w:r>
      <w:r w:rsidR="007279C6">
        <w:t xml:space="preserve"> </w:t>
      </w:r>
      <w:r w:rsidR="003052AA" w:rsidRPr="00E40E71">
        <w:t>from vegetation with smaller effects from clouds in the visible and NIR (Marshak et al., 2021).</w:t>
      </w:r>
      <w:r w:rsidR="00BA67E0">
        <w:t xml:space="preserve"> </w:t>
      </w:r>
      <w:r w:rsidR="00BA67E0" w:rsidRPr="00BA67E0">
        <w:rPr>
          <w:highlight w:val="green"/>
        </w:rPr>
        <w:t>The purpose of this paper is to see whether a similar backscatter effect is seen</w:t>
      </w:r>
      <w:r w:rsidR="007279C6">
        <w:rPr>
          <w:highlight w:val="green"/>
        </w:rPr>
        <w:t xml:space="preserve"> in the UV</w:t>
      </w:r>
      <w:r w:rsidR="00BA67E0" w:rsidRPr="00BA67E0">
        <w:rPr>
          <w:highlight w:val="green"/>
        </w:rPr>
        <w:t xml:space="preserve"> from clou</w:t>
      </w:r>
      <w:r w:rsidR="00BA67E0">
        <w:rPr>
          <w:highlight w:val="green"/>
        </w:rPr>
        <w:t>d</w:t>
      </w:r>
      <w:r w:rsidR="00BA67E0" w:rsidRPr="00BA67E0">
        <w:rPr>
          <w:highlight w:val="green"/>
        </w:rPr>
        <w:t>s</w:t>
      </w:r>
      <w:r w:rsidR="00CB09CF">
        <w:rPr>
          <w:highlight w:val="green"/>
        </w:rPr>
        <w:t xml:space="preserve"> in the absence of Earth surface effects.</w:t>
      </w:r>
    </w:p>
    <w:p w14:paraId="5B44E18B" w14:textId="70E0B109" w:rsidR="002F4467" w:rsidRPr="00E40E71" w:rsidRDefault="00E8340F" w:rsidP="002F4467">
      <w:bookmarkStart w:id="3" w:name="_Hlk124497419"/>
      <w:bookmarkEnd w:id="2"/>
      <w:r w:rsidRPr="00E40E71">
        <w:t xml:space="preserve">The EPIC instrument </w:t>
      </w:r>
      <w:r w:rsidR="007651E8" w:rsidRPr="00E40E71">
        <w:t>observes the</w:t>
      </w:r>
      <w:r w:rsidR="00245DD9">
        <w:t xml:space="preserve"> sunlit</w:t>
      </w:r>
      <w:r w:rsidR="007651E8" w:rsidRPr="00E40E71">
        <w:t xml:space="preserve"> Earth </w:t>
      </w:r>
      <w:r w:rsidR="007279C6">
        <w:t>using</w:t>
      </w:r>
      <w:r w:rsidRPr="00E40E71">
        <w:t xml:space="preserve"> 10 narrow band filter channels from 317.5 nm to 780 nm (317.5, 325, 340, 388, 443, 551, 680, 688, 764, and 780 nm) using a 30</w:t>
      </w:r>
      <w:r w:rsidR="00DB5DB5" w:rsidRPr="00E40E71">
        <w:t>-</w:t>
      </w:r>
      <w:r w:rsidRPr="00E40E71">
        <w:t>cm aperture telescope imaging on a 2048x2048 hafnium coated CCD (Charge Coupled Detector) with a field of view of 0.62</w:t>
      </w:r>
      <w:r w:rsidRPr="00E40E71">
        <w:rPr>
          <w:vertAlign w:val="superscript"/>
        </w:rPr>
        <w:t>O</w:t>
      </w:r>
      <w:r w:rsidRPr="00E40E71">
        <w:t xml:space="preserve"> viewing the </w:t>
      </w:r>
      <w:r w:rsidR="00C61C82" w:rsidRPr="00E40E71">
        <w:t xml:space="preserve">Sun illuminated </w:t>
      </w:r>
      <w:r w:rsidRPr="00E40E71">
        <w:t>Earth with a nominal angular size of 0.5</w:t>
      </w:r>
      <w:r w:rsidRPr="00E40E71">
        <w:rPr>
          <w:vertAlign w:val="superscript"/>
        </w:rPr>
        <w:t>O</w:t>
      </w:r>
      <w:r w:rsidRPr="00E40E71">
        <w:t xml:space="preserve">. </w:t>
      </w:r>
      <w:r w:rsidR="00FF4816" w:rsidRPr="00E40E71">
        <w:t>I</w:t>
      </w:r>
      <w:r w:rsidR="00DB5DB5" w:rsidRPr="00E40E71">
        <w:t xml:space="preserve">nstrument </w:t>
      </w:r>
      <w:r w:rsidRPr="00E40E71">
        <w:t xml:space="preserve">details and calibration </w:t>
      </w:r>
      <w:r w:rsidR="00DB5DB5" w:rsidRPr="00E40E71">
        <w:t>are discussed in Herman et al. (2018</w:t>
      </w:r>
      <w:r w:rsidR="00DD2E6F">
        <w:t>a</w:t>
      </w:r>
      <w:r w:rsidR="00DB5DB5" w:rsidRPr="00E40E71">
        <w:t xml:space="preserve">) and Marshak et al. (2018). EPIC obtains between 13 </w:t>
      </w:r>
      <w:r w:rsidR="003F7595" w:rsidRPr="00E40E71">
        <w:t>to</w:t>
      </w:r>
      <w:r w:rsidR="00DB5DB5" w:rsidRPr="00E40E71">
        <w:t xml:space="preserve"> 22 images per 24 hours depending on the amount of time during a day</w:t>
      </w:r>
      <w:r w:rsidR="007279C6">
        <w:t xml:space="preserve"> that</w:t>
      </w:r>
      <w:r w:rsidR="00DB5DB5" w:rsidRPr="00E40E71">
        <w:t xml:space="preserve"> the receiving antenna at Wallops Island, Virginia (38</w:t>
      </w:r>
      <w:r w:rsidR="00DB5DB5" w:rsidRPr="00E40E71">
        <w:rPr>
          <w:vertAlign w:val="superscript"/>
        </w:rPr>
        <w:t>O</w:t>
      </w:r>
      <w:r w:rsidR="00DB5DB5" w:rsidRPr="00E40E71">
        <w:t xml:space="preserve">N latitude) is in view of the spacecraft. </w:t>
      </w:r>
      <w:r w:rsidR="00F8313E" w:rsidRPr="00F8313E">
        <w:rPr>
          <w:highlight w:val="green"/>
        </w:rPr>
        <w:t>Measured backscattered UV radiances at 388</w:t>
      </w:r>
      <w:r w:rsidR="00F8313E" w:rsidRPr="00F8313E">
        <w:rPr>
          <w:rFonts w:cstheme="minorHAnsi"/>
          <w:highlight w:val="green"/>
        </w:rPr>
        <w:t>±</w:t>
      </w:r>
      <w:r w:rsidR="00F8313E" w:rsidRPr="00F8313E">
        <w:rPr>
          <w:highlight w:val="green"/>
        </w:rPr>
        <w:t xml:space="preserve">1.5 nm </w:t>
      </w:r>
      <w:proofErr w:type="gramStart"/>
      <w:r w:rsidR="00F8313E" w:rsidRPr="00F8313E">
        <w:rPr>
          <w:highlight w:val="green"/>
        </w:rPr>
        <w:t>are</w:t>
      </w:r>
      <w:proofErr w:type="gramEnd"/>
      <w:r w:rsidR="00F8313E" w:rsidRPr="00F8313E">
        <w:rPr>
          <w:highlight w:val="green"/>
        </w:rPr>
        <w:t xml:space="preserve"> converted to Lambert Equivalent Reflectivity (L</w:t>
      </w:r>
      <w:r w:rsidR="00F8313E" w:rsidRPr="00F8313E">
        <w:rPr>
          <w:highlight w:val="green"/>
          <w:vertAlign w:val="subscript"/>
        </w:rPr>
        <w:t>ER</w:t>
      </w:r>
      <w:r w:rsidR="00F8313E" w:rsidRPr="00F8313E">
        <w:rPr>
          <w:highlight w:val="green"/>
        </w:rPr>
        <w:t>) as a function of latitude, longitude, and time</w:t>
      </w:r>
      <w:r w:rsidR="00F8313E">
        <w:rPr>
          <w:highlight w:val="green"/>
        </w:rPr>
        <w:t xml:space="preserve"> (Herman et al. 2018a)</w:t>
      </w:r>
      <w:r w:rsidR="00F8313E" w:rsidRPr="00F8313E">
        <w:rPr>
          <w:highlight w:val="green"/>
        </w:rPr>
        <w:t>.</w:t>
      </w:r>
      <w:r w:rsidR="00FD2A82">
        <w:t xml:space="preserve"> </w:t>
      </w:r>
      <w:proofErr w:type="gramStart"/>
      <w:r w:rsidR="00FD2A82" w:rsidRPr="00FD2A82">
        <w:rPr>
          <w:highlight w:val="green"/>
        </w:rPr>
        <w:t>L</w:t>
      </w:r>
      <w:r w:rsidR="00FD2A82" w:rsidRPr="00FD2A82">
        <w:rPr>
          <w:highlight w:val="green"/>
          <w:vertAlign w:val="subscript"/>
        </w:rPr>
        <w:t>ER</w:t>
      </w:r>
      <w:r w:rsidR="00FD2A82">
        <w:rPr>
          <w:highlight w:val="green"/>
        </w:rPr>
        <w:t>(</w:t>
      </w:r>
      <w:proofErr w:type="gramEnd"/>
      <w:r w:rsidR="00FD2A82">
        <w:rPr>
          <w:highlight w:val="green"/>
        </w:rPr>
        <w:t>Latitude, Longitude)</w:t>
      </w:r>
      <w:r w:rsidR="00FD2A82" w:rsidRPr="00FD2A82">
        <w:rPr>
          <w:highlight w:val="green"/>
        </w:rPr>
        <w:t xml:space="preserve"> is the reflectivity of the Earth as a Lambertian surface after Rayleigh scattering is removed.</w:t>
      </w:r>
    </w:p>
    <w:bookmarkEnd w:id="3"/>
    <w:p w14:paraId="75BA49C4" w14:textId="01CB3BDC" w:rsidR="0068416C" w:rsidRPr="00E40E71" w:rsidRDefault="00546C61" w:rsidP="002F4467">
      <w:r w:rsidRPr="00AB245F">
        <w:rPr>
          <w:rFonts w:cstheme="minorHAnsi"/>
        </w:rPr>
        <w:t xml:space="preserve">The Ozone Mapping and Profiler Suite (OMPS) </w:t>
      </w:r>
      <w:r w:rsidRPr="00AB245F">
        <w:rPr>
          <w:rFonts w:cstheme="minorHAnsi"/>
          <w:color w:val="323232"/>
          <w:shd w:val="clear" w:color="auto" w:fill="FFFFFF"/>
        </w:rPr>
        <w:t>onboard the joint NASA/NOAA Suomi National Polar-orbiting Partnership (</w:t>
      </w:r>
      <w:hyperlink r:id="rId8" w:tgtFrame="_tab" w:history="1">
        <w:r w:rsidRPr="00AB245F">
          <w:rPr>
            <w:rFonts w:cstheme="minorHAnsi"/>
            <w:u w:val="single"/>
            <w:shd w:val="clear" w:color="auto" w:fill="FFFFFF"/>
          </w:rPr>
          <w:t>Suomi NPP</w:t>
        </w:r>
      </w:hyperlink>
      <w:r w:rsidRPr="00AB245F">
        <w:rPr>
          <w:rFonts w:cstheme="minorHAnsi"/>
          <w:color w:val="323232"/>
          <w:shd w:val="clear" w:color="auto" w:fill="FFFFFF"/>
        </w:rPr>
        <w:t xml:space="preserve">) satellite in an Earth inclined low Earth polar orbit crossing the equator at about 13:30 local solar time. </w:t>
      </w:r>
      <w:r w:rsidRPr="00AB245F">
        <w:t xml:space="preserve"> </w:t>
      </w:r>
      <w:r w:rsidR="0068416C" w:rsidRPr="00AB245F">
        <w:t xml:space="preserve">The OMPS suite of instruments consists of three spectrometers, a </w:t>
      </w:r>
      <w:r w:rsidR="0042141B" w:rsidRPr="00AB245F">
        <w:t>spatial nadir mapper</w:t>
      </w:r>
      <w:r w:rsidR="00FB3BD9" w:rsidRPr="00AB245F">
        <w:t xml:space="preserve"> OMPS-NM</w:t>
      </w:r>
      <w:r w:rsidR="0068416C" w:rsidRPr="00AB245F">
        <w:t>, a nadir looking ozone profiler, and a limb viewing profiler.</w:t>
      </w:r>
      <w:r w:rsidR="00F8313E">
        <w:t xml:space="preserve"> </w:t>
      </w:r>
      <w:r w:rsidR="00F8313E" w:rsidRPr="00AB245F">
        <w:t>The OMPS-NM side-to-side looking nadir mapper spectrometer (side-swath of 2000 km) has a spectral range of 300 to 380 nm with a spectral resolution of 1.1 nm and a nadir spatial resolution of 50 x 50 km</w:t>
      </w:r>
      <w:r w:rsidR="00F8313E" w:rsidRPr="00AB245F">
        <w:rPr>
          <w:vertAlign w:val="superscript"/>
        </w:rPr>
        <w:t>2</w:t>
      </w:r>
      <w:r w:rsidR="00F8313E" w:rsidRPr="00AB245F">
        <w:t xml:space="preserve"> (</w:t>
      </w:r>
      <w:bookmarkStart w:id="4" w:name="_Hlk87342224"/>
      <w:proofErr w:type="spellStart"/>
      <w:r w:rsidR="00F8313E" w:rsidRPr="00AB245F">
        <w:t>Jaross</w:t>
      </w:r>
      <w:proofErr w:type="spellEnd"/>
      <w:r w:rsidR="00F8313E" w:rsidRPr="00AB245F">
        <w:t xml:space="preserve"> et al., 2012</w:t>
      </w:r>
      <w:bookmarkEnd w:id="4"/>
      <w:r w:rsidR="00F8313E" w:rsidRPr="00AB245F">
        <w:t xml:space="preserve">; </w:t>
      </w:r>
      <w:proofErr w:type="spellStart"/>
      <w:r w:rsidR="00F8313E" w:rsidRPr="00AB245F">
        <w:t>McPeters</w:t>
      </w:r>
      <w:proofErr w:type="spellEnd"/>
      <w:r w:rsidR="00F8313E" w:rsidRPr="00AB245F">
        <w:t xml:space="preserve"> et al., 2019). </w:t>
      </w:r>
      <w:r w:rsidR="00F8313E" w:rsidRPr="00AB245F">
        <w:rPr>
          <w:rFonts w:cstheme="minorHAnsi"/>
          <w:color w:val="323232"/>
          <w:shd w:val="clear" w:color="auto" w:fill="FFFFFF"/>
        </w:rPr>
        <w:t>OMPS-NM occasionally observes at large backscattering angles in the equatorial region but never at higher latitudes.</w:t>
      </w:r>
      <w:r w:rsidR="00F8313E">
        <w:t xml:space="preserve"> </w:t>
      </w:r>
      <w:bookmarkStart w:id="5" w:name="_Hlk124497508"/>
      <w:bookmarkStart w:id="6" w:name="_Hlk124239275"/>
      <w:r w:rsidR="00F8313E" w:rsidRPr="00F8313E">
        <w:rPr>
          <w:highlight w:val="green"/>
        </w:rPr>
        <w:t>T</w:t>
      </w:r>
      <w:r w:rsidR="0068416C" w:rsidRPr="00F8313E">
        <w:rPr>
          <w:highlight w:val="green"/>
        </w:rPr>
        <w:t xml:space="preserve">his paper uses the </w:t>
      </w:r>
      <w:r w:rsidR="00F8313E" w:rsidRPr="00F8313E">
        <w:rPr>
          <w:highlight w:val="green"/>
        </w:rPr>
        <w:t>380</w:t>
      </w:r>
      <w:r w:rsidR="00F8313E" w:rsidRPr="00F8313E">
        <w:rPr>
          <w:rFonts w:cstheme="minorHAnsi"/>
          <w:highlight w:val="green"/>
        </w:rPr>
        <w:t xml:space="preserve">±0.55 </w:t>
      </w:r>
      <w:r w:rsidR="00F8313E" w:rsidRPr="00F8313E">
        <w:rPr>
          <w:highlight w:val="green"/>
        </w:rPr>
        <w:t>nm L</w:t>
      </w:r>
      <w:r w:rsidR="00F8313E" w:rsidRPr="00F8313E">
        <w:rPr>
          <w:highlight w:val="green"/>
          <w:vertAlign w:val="subscript"/>
        </w:rPr>
        <w:t>ER</w:t>
      </w:r>
      <w:r w:rsidR="00F8313E" w:rsidRPr="00F8313E">
        <w:rPr>
          <w:highlight w:val="green"/>
        </w:rPr>
        <w:t xml:space="preserve"> </w:t>
      </w:r>
      <w:r w:rsidR="0068416C" w:rsidRPr="00F8313E">
        <w:rPr>
          <w:highlight w:val="green"/>
        </w:rPr>
        <w:t>data from the downward looking spatial mapper</w:t>
      </w:r>
      <w:r w:rsidR="003F7595" w:rsidRPr="00F8313E">
        <w:rPr>
          <w:highlight w:val="green"/>
        </w:rPr>
        <w:t xml:space="preserve"> OMPS-NM</w:t>
      </w:r>
      <w:r w:rsidR="00F8313E" w:rsidRPr="00F8313E">
        <w:rPr>
          <w:highlight w:val="green"/>
        </w:rPr>
        <w:t xml:space="preserve"> to </w:t>
      </w:r>
      <w:r w:rsidR="00B8203B">
        <w:rPr>
          <w:highlight w:val="green"/>
        </w:rPr>
        <w:t>compare with</w:t>
      </w:r>
      <w:r w:rsidR="00F8313E" w:rsidRPr="00F8313E">
        <w:rPr>
          <w:highlight w:val="green"/>
        </w:rPr>
        <w:t xml:space="preserve"> the observations from EPIC.</w:t>
      </w:r>
      <w:r w:rsidR="00F8313E">
        <w:t xml:space="preserve"> </w:t>
      </w:r>
      <w:bookmarkEnd w:id="5"/>
    </w:p>
    <w:bookmarkEnd w:id="6"/>
    <w:p w14:paraId="2B9E4100" w14:textId="0721133F" w:rsidR="00CD326C" w:rsidRPr="00E40E71" w:rsidRDefault="006646BE" w:rsidP="002F4467">
      <w:r w:rsidRPr="00E40E71">
        <w:t>Unlike the visible and near-IR channels of EPIC, the</w:t>
      </w:r>
      <w:r w:rsidR="00D129DB" w:rsidRPr="00E40E71">
        <w:t xml:space="preserve"> 380 nm and</w:t>
      </w:r>
      <w:r w:rsidRPr="00E40E71">
        <w:t xml:space="preserve"> </w:t>
      </w:r>
      <w:r w:rsidR="006B6156" w:rsidRPr="00E40E71">
        <w:t xml:space="preserve">388 nm UV </w:t>
      </w:r>
      <w:r w:rsidRPr="00E40E71">
        <w:t>reflectivit</w:t>
      </w:r>
      <w:r w:rsidR="006B6156" w:rsidRPr="00E40E71">
        <w:t>ies</w:t>
      </w:r>
      <w:r w:rsidRPr="00E40E71">
        <w:t xml:space="preserve"> of </w:t>
      </w:r>
      <w:r w:rsidR="006B6156" w:rsidRPr="00E40E71">
        <w:t xml:space="preserve">clear-sky snow/ice-free scenes </w:t>
      </w:r>
      <w:r w:rsidR="00CD326C" w:rsidRPr="00E40E71">
        <w:t>are</w:t>
      </w:r>
      <w:r w:rsidR="006B6156" w:rsidRPr="00E40E71">
        <w:t xml:space="preserve"> very low over both land and oceans</w:t>
      </w:r>
      <w:r w:rsidR="007651E8" w:rsidRPr="00E40E71">
        <w:t xml:space="preserve"> for both EPIC and </w:t>
      </w:r>
      <w:r w:rsidR="003F7595" w:rsidRPr="00E40E71">
        <w:t>OMPS-NM</w:t>
      </w:r>
      <w:r w:rsidR="006B6156" w:rsidRPr="00E40E71">
        <w:t>.</w:t>
      </w:r>
      <w:r w:rsidR="007651E8" w:rsidRPr="00E40E71">
        <w:t xml:space="preserve"> </w:t>
      </w:r>
      <w:r w:rsidR="006B6156" w:rsidRPr="00E40E71">
        <w:t xml:space="preserve">The average clear-sky </w:t>
      </w:r>
      <w:r w:rsidR="00F8313E">
        <w:t>L</w:t>
      </w:r>
      <w:r w:rsidR="00F8313E" w:rsidRPr="00F8313E">
        <w:rPr>
          <w:vertAlign w:val="subscript"/>
        </w:rPr>
        <w:t>ER</w:t>
      </w:r>
      <w:r w:rsidR="006B6156" w:rsidRPr="00E40E71">
        <w:t xml:space="preserve"> (</w:t>
      </w:r>
      <w:proofErr w:type="spellStart"/>
      <w:r w:rsidR="00FC53E3" w:rsidRPr="00E40E71">
        <w:t>Bhartia</w:t>
      </w:r>
      <w:proofErr w:type="spellEnd"/>
      <w:r w:rsidR="00FC53E3" w:rsidRPr="00E40E71">
        <w:t xml:space="preserve"> et al., 1993, </w:t>
      </w:r>
      <w:proofErr w:type="spellStart"/>
      <w:r w:rsidR="00FC53E3" w:rsidRPr="00E40E71">
        <w:t>Krotkov</w:t>
      </w:r>
      <w:proofErr w:type="spellEnd"/>
      <w:r w:rsidR="00FC53E3" w:rsidRPr="00E40E71">
        <w:t xml:space="preserve"> et al., 1998, 2001; Herman et al., 2001, </w:t>
      </w:r>
      <w:r w:rsidR="006B6156" w:rsidRPr="00E40E71">
        <w:t>Herman et al., 2018</w:t>
      </w:r>
      <w:r w:rsidR="00DD2E6F">
        <w:t>a</w:t>
      </w:r>
      <w:r w:rsidR="006B6156" w:rsidRPr="00E40E71">
        <w:t>)</w:t>
      </w:r>
      <w:r w:rsidR="009F1254" w:rsidRPr="00E40E71">
        <w:t xml:space="preserve"> of the snow/ice free Earth’s surface</w:t>
      </w:r>
      <w:r w:rsidR="006B6156" w:rsidRPr="00E40E71">
        <w:t xml:space="preserve"> is about 0.0</w:t>
      </w:r>
      <w:r w:rsidR="009B005A" w:rsidRPr="00E40E71">
        <w:t>5</w:t>
      </w:r>
      <w:r w:rsidR="006B6156" w:rsidRPr="00E40E71">
        <w:t xml:space="preserve"> (Herman and </w:t>
      </w:r>
      <w:proofErr w:type="spellStart"/>
      <w:r w:rsidR="006B6156" w:rsidRPr="00E40E71">
        <w:t>Celarier</w:t>
      </w:r>
      <w:proofErr w:type="spellEnd"/>
      <w:r w:rsidR="006B6156" w:rsidRPr="00E40E71">
        <w:t>, 199</w:t>
      </w:r>
      <w:r w:rsidR="00401E9E" w:rsidRPr="00E40E71">
        <w:t>7</w:t>
      </w:r>
      <w:r w:rsidR="006B6156" w:rsidRPr="00E40E71">
        <w:t xml:space="preserve">) after </w:t>
      </w:r>
      <w:r w:rsidR="002D38E2" w:rsidRPr="00E40E71">
        <w:t xml:space="preserve">the </w:t>
      </w:r>
      <w:r w:rsidR="008B7C80" w:rsidRPr="00E40E71">
        <w:t xml:space="preserve">calculated </w:t>
      </w:r>
      <w:r w:rsidR="006B6156" w:rsidRPr="00E40E71">
        <w:t>Rayleigh scattering</w:t>
      </w:r>
      <w:r w:rsidR="002D38E2" w:rsidRPr="00E40E71">
        <w:t xml:space="preserve"> amount from the surface to the top of the atmosphere </w:t>
      </w:r>
      <w:r w:rsidR="003F2BAE" w:rsidRPr="003F2BAE">
        <w:rPr>
          <w:highlight w:val="green"/>
        </w:rPr>
        <w:t>(</w:t>
      </w:r>
      <w:r w:rsidR="002D38E2" w:rsidRPr="003F2BAE">
        <w:rPr>
          <w:highlight w:val="green"/>
        </w:rPr>
        <w:t>TOA</w:t>
      </w:r>
      <w:r w:rsidR="003F2BAE" w:rsidRPr="003F2BAE">
        <w:rPr>
          <w:highlight w:val="green"/>
        </w:rPr>
        <w:t>)</w:t>
      </w:r>
      <w:r w:rsidR="006B6156" w:rsidRPr="00E40E71">
        <w:t xml:space="preserve"> has been </w:t>
      </w:r>
      <w:r w:rsidR="002D38E2" w:rsidRPr="00E40E71">
        <w:t>subtracted</w:t>
      </w:r>
      <w:r w:rsidR="006B6156" w:rsidRPr="00E40E71">
        <w:t xml:space="preserve">. </w:t>
      </w:r>
      <w:r w:rsidR="00CD326C" w:rsidRPr="00E40E71">
        <w:lastRenderedPageBreak/>
        <w:t>T</w:t>
      </w:r>
      <w:r w:rsidR="006B6156" w:rsidRPr="00E40E71">
        <w:t xml:space="preserve">he observed </w:t>
      </w:r>
      <w:r w:rsidR="00B63195" w:rsidRPr="00E40E71">
        <w:t xml:space="preserve">UV </w:t>
      </w:r>
      <w:r w:rsidR="00AB245F" w:rsidRPr="00AB245F">
        <w:rPr>
          <w:highlight w:val="green"/>
        </w:rPr>
        <w:t>L</w:t>
      </w:r>
      <w:r w:rsidR="00AB245F" w:rsidRPr="00AB245F">
        <w:rPr>
          <w:highlight w:val="green"/>
          <w:vertAlign w:val="subscript"/>
        </w:rPr>
        <w:t>ER</w:t>
      </w:r>
      <w:r w:rsidR="006B6156" w:rsidRPr="00E40E71">
        <w:t xml:space="preserve"> is almost independent of seasonal surface vegetation effects and shadowing effects from the terrain and vegetation </w:t>
      </w:r>
      <w:r w:rsidR="00C45DFA" w:rsidRPr="00C45DFA">
        <w:rPr>
          <w:highlight w:val="green"/>
        </w:rPr>
        <w:t>and there is almost no atmospheric absorption.</w:t>
      </w:r>
    </w:p>
    <w:p w14:paraId="14573534" w14:textId="4024C6D9" w:rsidR="008E04F6" w:rsidRDefault="00A42170" w:rsidP="002F4467">
      <w:r w:rsidRPr="00E40E71">
        <w:t>The main interest</w:t>
      </w:r>
      <w:r w:rsidR="003D07F3" w:rsidRPr="00E40E71">
        <w:t xml:space="preserve"> </w:t>
      </w:r>
      <w:r w:rsidRPr="00E40E71">
        <w:t>is</w:t>
      </w:r>
      <w:r w:rsidR="007960FD" w:rsidRPr="00E40E71">
        <w:t xml:space="preserve"> the</w:t>
      </w:r>
      <w:r w:rsidR="002756C0" w:rsidRPr="00E40E71">
        <w:t xml:space="preserve"> </w:t>
      </w:r>
      <w:r w:rsidR="009B005A" w:rsidRPr="00E40E71">
        <w:t>relative</w:t>
      </w:r>
      <w:r w:rsidR="007960FD" w:rsidRPr="00E40E71">
        <w:t xml:space="preserve"> </w:t>
      </w:r>
      <w:r w:rsidR="00437DC7" w:rsidRPr="00E40E71">
        <w:t xml:space="preserve">year-to-year </w:t>
      </w:r>
      <w:r w:rsidR="007960FD" w:rsidRPr="00E40E71">
        <w:t>change in</w:t>
      </w:r>
      <w:r w:rsidR="00C45DFA">
        <w:t xml:space="preserve"> reflected solar energy</w:t>
      </w:r>
      <w:r w:rsidR="007960FD" w:rsidRPr="00E40E71">
        <w:t xml:space="preserve"> </w:t>
      </w:r>
      <w:r w:rsidR="005D055D" w:rsidRPr="00E40E71">
        <w:t>R</w:t>
      </w:r>
      <w:r w:rsidR="005D055D" w:rsidRPr="00E40E71">
        <w:rPr>
          <w:vertAlign w:val="subscript"/>
        </w:rPr>
        <w:t>SE</w:t>
      </w:r>
      <w:r w:rsidR="007960FD" w:rsidRPr="00E40E71">
        <w:t xml:space="preserve"> </w:t>
      </w:r>
      <w:r w:rsidR="005D055D" w:rsidRPr="00E40E71">
        <w:t>from</w:t>
      </w:r>
      <w:r w:rsidR="007960FD" w:rsidRPr="00E40E71">
        <w:t xml:space="preserve"> </w:t>
      </w:r>
      <w:r w:rsidR="001415FD" w:rsidRPr="00E40E71">
        <w:t>388</w:t>
      </w:r>
      <w:r w:rsidR="001415FD" w:rsidRPr="00E40E71">
        <w:rPr>
          <w:rFonts w:cstheme="minorHAnsi"/>
        </w:rPr>
        <w:t>±</w:t>
      </w:r>
      <w:r w:rsidR="001415FD" w:rsidRPr="00E40E71">
        <w:t>1.5 nm</w:t>
      </w:r>
      <w:r w:rsidR="00FB3BD9" w:rsidRPr="00E40E71">
        <w:t xml:space="preserve"> or 380 </w:t>
      </w:r>
      <w:r w:rsidR="00FB3BD9" w:rsidRPr="00E40E71">
        <w:rPr>
          <w:rFonts w:cstheme="minorHAnsi"/>
        </w:rPr>
        <w:t>± 0.55 nm</w:t>
      </w:r>
      <w:r w:rsidR="00FB3BD9" w:rsidRPr="00E40E71">
        <w:t xml:space="preserve"> </w:t>
      </w:r>
      <w:r w:rsidR="007960FD" w:rsidRPr="00E40E71">
        <w:t>solar irradiance reflected from the illuminated portion of the Earth as seen by EPIC</w:t>
      </w:r>
      <w:r w:rsidR="00412FCE" w:rsidRPr="00E40E71">
        <w:t xml:space="preserve"> and OMPS</w:t>
      </w:r>
      <w:r w:rsidR="003F2BAE">
        <w:t>-NM</w:t>
      </w:r>
      <w:r w:rsidR="007960FD" w:rsidRPr="00E40E71">
        <w:t xml:space="preserve"> during the period </w:t>
      </w:r>
      <w:r w:rsidR="00437DC7" w:rsidRPr="00E40E71">
        <w:t>June 2015</w:t>
      </w:r>
      <w:r w:rsidR="00DB771F" w:rsidRPr="00E40E71">
        <w:t xml:space="preserve"> to June 202</w:t>
      </w:r>
      <w:r w:rsidR="005D055D" w:rsidRPr="00E40E71">
        <w:t>1. This includes the period (2020-2021)</w:t>
      </w:r>
      <w:r w:rsidR="00DB771F" w:rsidRPr="00E40E71">
        <w:t xml:space="preserve"> when the minimum</w:t>
      </w:r>
      <w:r w:rsidR="00412FCE" w:rsidRPr="00E40E71">
        <w:t xml:space="preserve"> EPIC</w:t>
      </w:r>
      <w:r w:rsidR="00245DD9">
        <w:t xml:space="preserve"> </w:t>
      </w:r>
      <w:r w:rsidR="00245DD9" w:rsidRPr="00245DD9">
        <w:rPr>
          <w:highlight w:val="green"/>
        </w:rPr>
        <w:t xml:space="preserve">Sun-Earth Viewing </w:t>
      </w:r>
      <w:r w:rsidR="00DB771F" w:rsidRPr="00245DD9">
        <w:rPr>
          <w:highlight w:val="green"/>
        </w:rPr>
        <w:t>angles</w:t>
      </w:r>
      <w:r w:rsidR="00245DD9">
        <w:t xml:space="preserve"> SEV</w:t>
      </w:r>
      <w:r w:rsidR="00DB771F" w:rsidRPr="00E40E71">
        <w:t xml:space="preserve"> were near 2</w:t>
      </w:r>
      <w:r w:rsidR="00DB771F" w:rsidRPr="00E40E71">
        <w:rPr>
          <w:vertAlign w:val="superscript"/>
        </w:rPr>
        <w:t>O</w:t>
      </w:r>
      <w:r w:rsidR="00DB771F" w:rsidRPr="00E40E71">
        <w:t xml:space="preserve"> (</w:t>
      </w:r>
      <w:r w:rsidR="00245DD9">
        <w:t xml:space="preserve">SEV = </w:t>
      </w:r>
      <w:r w:rsidR="00DB771F" w:rsidRPr="00E40E71">
        <w:t>1</w:t>
      </w:r>
      <w:r w:rsidR="00245DD9">
        <w:t>80</w:t>
      </w:r>
      <w:r w:rsidR="00DB771F" w:rsidRPr="00E40E71">
        <w:rPr>
          <w:vertAlign w:val="superscript"/>
        </w:rPr>
        <w:t>O</w:t>
      </w:r>
      <w:r w:rsidR="00245DD9">
        <w:t xml:space="preserve"> - B</w:t>
      </w:r>
      <w:r w:rsidR="00245DD9" w:rsidRPr="00245DD9">
        <w:rPr>
          <w:vertAlign w:val="subscript"/>
        </w:rPr>
        <w:t>A</w:t>
      </w:r>
      <w:r w:rsidR="00DB771F" w:rsidRPr="00E40E71">
        <w:t>), compared to previous years 2015-2019</w:t>
      </w:r>
      <w:r w:rsidR="007960FD" w:rsidRPr="00E40E71">
        <w:t xml:space="preserve"> </w:t>
      </w:r>
      <w:r w:rsidR="00DB771F" w:rsidRPr="00E40E71">
        <w:t>when the minimum SEV angles were larger</w:t>
      </w:r>
      <w:r w:rsidR="00437DC7" w:rsidRPr="00E40E71">
        <w:t xml:space="preserve"> (4</w:t>
      </w:r>
      <w:r w:rsidR="00437DC7" w:rsidRPr="00E40E71">
        <w:rPr>
          <w:vertAlign w:val="superscript"/>
        </w:rPr>
        <w:t>O</w:t>
      </w:r>
      <w:r w:rsidR="00437DC7" w:rsidRPr="00E40E71">
        <w:t>-</w:t>
      </w:r>
      <w:r w:rsidR="00554A7E" w:rsidRPr="00E40E71">
        <w:t xml:space="preserve"> 6</w:t>
      </w:r>
      <w:r w:rsidR="00437DC7" w:rsidRPr="00E40E71">
        <w:rPr>
          <w:vertAlign w:val="superscript"/>
        </w:rPr>
        <w:t>O</w:t>
      </w:r>
      <w:r w:rsidR="00437DC7" w:rsidRPr="00E40E71">
        <w:t>)</w:t>
      </w:r>
      <w:r w:rsidR="00DB771F" w:rsidRPr="00E40E71">
        <w:t xml:space="preserve">. </w:t>
      </w:r>
      <w:r w:rsidR="009644D7" w:rsidRPr="00E40E71">
        <w:t>The goal is to see which latitude bands contribute to the apparent increased back reflection</w:t>
      </w:r>
      <w:r w:rsidR="001415FD" w:rsidRPr="00E40E71">
        <w:t xml:space="preserve"> observed </w:t>
      </w:r>
      <w:r w:rsidR="00FB3BD9" w:rsidRPr="00E40E71">
        <w:t>by EPIC</w:t>
      </w:r>
      <w:r w:rsidR="001415FD" w:rsidRPr="00E40E71">
        <w:t xml:space="preserve"> </w:t>
      </w:r>
      <w:r w:rsidR="005D055D" w:rsidRPr="00E40E71">
        <w:t xml:space="preserve">in June and </w:t>
      </w:r>
      <w:r w:rsidR="001415FD" w:rsidRPr="00E40E71">
        <w:t xml:space="preserve">December </w:t>
      </w:r>
      <w:r w:rsidR="004745C6" w:rsidRPr="00E40E71">
        <w:t>2020 and</w:t>
      </w:r>
      <w:r w:rsidR="002A6931" w:rsidRPr="00E40E71">
        <w:t xml:space="preserve"> 2021, </w:t>
      </w:r>
      <w:r w:rsidR="009644D7" w:rsidRPr="00E40E71">
        <w:t>and to co</w:t>
      </w:r>
      <w:r w:rsidR="008E04F6" w:rsidRPr="00E40E71">
        <w:t>mpare</w:t>
      </w:r>
      <w:r w:rsidR="009644D7" w:rsidRPr="00E40E71">
        <w:t xml:space="preserve"> </w:t>
      </w:r>
      <w:r w:rsidR="00CB09CF" w:rsidRPr="00CB09CF">
        <w:rPr>
          <w:highlight w:val="green"/>
        </w:rPr>
        <w:t>relative</w:t>
      </w:r>
      <w:r w:rsidR="00CB09CF">
        <w:t xml:space="preserve"> </w:t>
      </w:r>
      <w:r w:rsidR="002A6931" w:rsidRPr="00E40E71">
        <w:t>changes in percent reflected energy</w:t>
      </w:r>
      <w:r w:rsidR="009644D7" w:rsidRPr="00E40E71">
        <w:t xml:space="preserve"> with SEV</w:t>
      </w:r>
      <w:r w:rsidR="00FB3BD9" w:rsidRPr="00E40E71">
        <w:t xml:space="preserve"> angles</w:t>
      </w:r>
      <w:r w:rsidR="00437DC7" w:rsidRPr="00E40E71">
        <w:t xml:space="preserve"> and the</w:t>
      </w:r>
      <w:r w:rsidR="00412FCE" w:rsidRPr="00E40E71">
        <w:t xml:space="preserve"> corresponding measurements from OMPS</w:t>
      </w:r>
      <w:r w:rsidR="00FB3BD9" w:rsidRPr="00E40E71">
        <w:t>-NM</w:t>
      </w:r>
      <w:r w:rsidR="00412FCE" w:rsidRPr="00E40E71">
        <w:t>.</w:t>
      </w:r>
      <w:r w:rsidR="00AA2886" w:rsidRPr="00E40E71">
        <w:t xml:space="preserve"> </w:t>
      </w:r>
    </w:p>
    <w:p w14:paraId="48AD27F1" w14:textId="4E45E265" w:rsidR="00C45DFA" w:rsidRPr="00C45DFA" w:rsidRDefault="00C45DFA" w:rsidP="002F4467">
      <w:r w:rsidRPr="00C143BD">
        <w:rPr>
          <w:highlight w:val="green"/>
        </w:rPr>
        <w:t>The paper will show that there was an increase in Southern Hemisphere SH R</w:t>
      </w:r>
      <w:r w:rsidRPr="00C143BD">
        <w:rPr>
          <w:highlight w:val="green"/>
          <w:vertAlign w:val="subscript"/>
        </w:rPr>
        <w:t xml:space="preserve">SE </w:t>
      </w:r>
      <w:r w:rsidRPr="00C143BD">
        <w:rPr>
          <w:highlight w:val="green"/>
        </w:rPr>
        <w:t>at mid-latitudes when the SEV angle is approximately 2</w:t>
      </w:r>
      <w:r w:rsidRPr="00C143BD">
        <w:rPr>
          <w:highlight w:val="green"/>
          <w:vertAlign w:val="superscript"/>
        </w:rPr>
        <w:t>O</w:t>
      </w:r>
      <w:r w:rsidRPr="00C143BD">
        <w:rPr>
          <w:highlight w:val="green"/>
        </w:rPr>
        <w:t xml:space="preserve"> in December 2021, but that the equivalent observation</w:t>
      </w:r>
      <w:r w:rsidR="00C143BD" w:rsidRPr="00C143BD">
        <w:rPr>
          <w:highlight w:val="green"/>
        </w:rPr>
        <w:t xml:space="preserve"> at small SEV angles</w:t>
      </w:r>
      <w:r w:rsidRPr="00C143BD">
        <w:rPr>
          <w:highlight w:val="green"/>
        </w:rPr>
        <w:t xml:space="preserve"> in the Northern Hemisphere NH during June 2021</w:t>
      </w:r>
      <w:r w:rsidR="00C143BD" w:rsidRPr="00C143BD">
        <w:rPr>
          <w:highlight w:val="green"/>
        </w:rPr>
        <w:t xml:space="preserve"> does not show an increase relative to previous years. This suggests that part of the effect seen in visible wavelengths (Marshak et al., 2021) was from increase in cloud reflectivity and not just scattering angle effects.</w:t>
      </w:r>
    </w:p>
    <w:p w14:paraId="39285960" w14:textId="2A34362B" w:rsidR="00CB09CF" w:rsidRPr="00CB09CF" w:rsidRDefault="00CB09CF" w:rsidP="002F4467">
      <w:pPr>
        <w:rPr>
          <w:b/>
          <w:bCs/>
        </w:rPr>
      </w:pPr>
      <w:r w:rsidRPr="00E40E71">
        <w:rPr>
          <w:b/>
          <w:bCs/>
        </w:rPr>
        <w:t>2.0 Reflected Solar Energy R</w:t>
      </w:r>
      <w:r w:rsidRPr="00E40E71">
        <w:rPr>
          <w:b/>
          <w:bCs/>
          <w:vertAlign w:val="subscript"/>
        </w:rPr>
        <w:t>SE</w:t>
      </w:r>
      <w:r w:rsidRPr="00E40E71">
        <w:rPr>
          <w:b/>
          <w:bCs/>
        </w:rPr>
        <w:t xml:space="preserve"> and</w:t>
      </w:r>
      <w:r w:rsidR="00F8313E">
        <w:rPr>
          <w:b/>
          <w:bCs/>
        </w:rPr>
        <w:t xml:space="preserve"> </w:t>
      </w:r>
      <w:r w:rsidR="00F8313E" w:rsidRPr="00F8313E">
        <w:rPr>
          <w:b/>
          <w:bCs/>
          <w:highlight w:val="green"/>
        </w:rPr>
        <w:t>P</w:t>
      </w:r>
      <w:r w:rsidR="00F8313E">
        <w:rPr>
          <w:b/>
          <w:bCs/>
          <w:highlight w:val="green"/>
        </w:rPr>
        <w:t>er</w:t>
      </w:r>
      <w:r w:rsidR="00F8313E" w:rsidRPr="00F8313E">
        <w:rPr>
          <w:b/>
          <w:bCs/>
          <w:highlight w:val="green"/>
        </w:rPr>
        <w:t>cent Difference</w:t>
      </w:r>
      <w:r w:rsidRPr="00E40E71">
        <w:rPr>
          <w:b/>
          <w:bCs/>
        </w:rPr>
        <w:t xml:space="preserve"> P</w:t>
      </w:r>
      <w:r w:rsidRPr="00E40E71">
        <w:rPr>
          <w:b/>
          <w:bCs/>
          <w:vertAlign w:val="subscript"/>
        </w:rPr>
        <w:t>SE</w:t>
      </w:r>
    </w:p>
    <w:p w14:paraId="7D3A4893" w14:textId="1CFD9A6E" w:rsidR="006F58D6" w:rsidRPr="00E40E71" w:rsidRDefault="005B4E40" w:rsidP="002F4467">
      <w:r w:rsidRPr="00E40E71">
        <w:t xml:space="preserve">The </w:t>
      </w:r>
      <w:r w:rsidR="00053ABC" w:rsidRPr="00E40E71">
        <w:t xml:space="preserve">1 AU </w:t>
      </w:r>
      <w:r w:rsidRPr="00E40E71">
        <w:t xml:space="preserve">solar flux at </w:t>
      </w:r>
      <w:r w:rsidR="00B8203B" w:rsidRPr="00B8203B">
        <w:rPr>
          <w:rFonts w:ascii="Symbol" w:hAnsi="Symbol"/>
          <w:highlight w:val="green"/>
        </w:rPr>
        <w:t>l</w:t>
      </w:r>
      <w:r w:rsidR="00B8203B" w:rsidRPr="00B8203B">
        <w:rPr>
          <w:highlight w:val="green"/>
        </w:rPr>
        <w:t xml:space="preserve"> =</w:t>
      </w:r>
      <w:r w:rsidR="00B8203B">
        <w:t xml:space="preserve"> </w:t>
      </w:r>
      <w:r w:rsidRPr="00E40E71">
        <w:t>388 nm is approximately 1.04 W m</w:t>
      </w:r>
      <w:r w:rsidRPr="00E40E71">
        <w:rPr>
          <w:vertAlign w:val="superscript"/>
        </w:rPr>
        <w:t>-2</w:t>
      </w:r>
      <w:r w:rsidRPr="00E40E71">
        <w:t>nm</w:t>
      </w:r>
      <w:r w:rsidRPr="00E40E71">
        <w:rPr>
          <w:vertAlign w:val="superscript"/>
        </w:rPr>
        <w:t>-1</w:t>
      </w:r>
      <w:r w:rsidRPr="00E40E71">
        <w:t xml:space="preserve"> (</w:t>
      </w:r>
      <w:proofErr w:type="spellStart"/>
      <w:r w:rsidRPr="00E40E71">
        <w:t>Thuillier</w:t>
      </w:r>
      <w:proofErr w:type="spellEnd"/>
      <w:r w:rsidRPr="00E40E71">
        <w:t xml:space="preserve"> et al., 2003)</w:t>
      </w:r>
      <w:r w:rsidR="00D129DB" w:rsidRPr="00E40E71">
        <w:t xml:space="preserve"> and at </w:t>
      </w:r>
      <w:r w:rsidR="00B8203B" w:rsidRPr="00B8203B">
        <w:rPr>
          <w:rFonts w:ascii="Symbol" w:hAnsi="Symbol"/>
          <w:highlight w:val="green"/>
        </w:rPr>
        <w:t>l</w:t>
      </w:r>
      <w:r w:rsidR="00B8203B" w:rsidRPr="00B8203B">
        <w:rPr>
          <w:highlight w:val="green"/>
        </w:rPr>
        <w:t xml:space="preserve"> =</w:t>
      </w:r>
      <w:r w:rsidR="00B8203B">
        <w:t xml:space="preserve"> </w:t>
      </w:r>
      <w:r w:rsidR="00D129DB" w:rsidRPr="00E40E71">
        <w:t>380 nm is 1.3 W m</w:t>
      </w:r>
      <w:r w:rsidR="00D129DB" w:rsidRPr="00E40E71">
        <w:rPr>
          <w:vertAlign w:val="superscript"/>
        </w:rPr>
        <w:t>-2</w:t>
      </w:r>
      <w:r w:rsidR="00D129DB" w:rsidRPr="00E40E71">
        <w:t>nm</w:t>
      </w:r>
      <w:r w:rsidR="00D129DB" w:rsidRPr="00E40E71">
        <w:rPr>
          <w:vertAlign w:val="superscript"/>
        </w:rPr>
        <w:t>-1</w:t>
      </w:r>
      <w:r w:rsidRPr="00E40E71">
        <w:t>. The EPIC filter has an almost rectangular Full Width Half Maximum band pass of</w:t>
      </w:r>
      <w:r w:rsidR="00543140" w:rsidRPr="00E40E71">
        <w:t xml:space="preserve"> </w:t>
      </w:r>
      <w:r w:rsidR="00543140" w:rsidRPr="00E40E71">
        <w:rPr>
          <w:rFonts w:ascii="Symbol" w:hAnsi="Symbol"/>
        </w:rPr>
        <w:t>Dl</w:t>
      </w:r>
      <w:r w:rsidR="00543140" w:rsidRPr="00E40E71">
        <w:t xml:space="preserve"> =</w:t>
      </w:r>
      <w:r w:rsidRPr="00E40E71">
        <w:t xml:space="preserve"> 3 nm (Herman et al., 2018</w:t>
      </w:r>
      <w:r w:rsidR="00DD2E6F">
        <w:t>a</w:t>
      </w:r>
      <w:r w:rsidRPr="00E40E71">
        <w:t xml:space="preserve">) yielding a solar irradiance at 1 AU at the top of the atmosphere of </w:t>
      </w:r>
      <w:bookmarkStart w:id="7" w:name="_Hlk81912315"/>
      <w:r w:rsidRPr="00E40E71">
        <w:t>E</w:t>
      </w:r>
      <w:r w:rsidRPr="00E40E71">
        <w:rPr>
          <w:vertAlign w:val="subscript"/>
        </w:rPr>
        <w:t>TOA</w:t>
      </w:r>
      <w:r w:rsidRPr="00E40E71">
        <w:t xml:space="preserve"> = 3.12</w:t>
      </w:r>
      <w:r w:rsidR="002645A4" w:rsidRPr="00E40E71">
        <w:t xml:space="preserve"> </w:t>
      </w:r>
      <w:r w:rsidRPr="00E40E71">
        <w:t>Wm</w:t>
      </w:r>
      <w:bookmarkEnd w:id="7"/>
      <w:r w:rsidR="00F51651" w:rsidRPr="00E40E71">
        <w:rPr>
          <w:vertAlign w:val="superscript"/>
        </w:rPr>
        <w:t>-2</w:t>
      </w:r>
      <w:r w:rsidRPr="00E40E71">
        <w:t xml:space="preserve">. </w:t>
      </w:r>
      <w:r w:rsidR="00D129DB" w:rsidRPr="00E40E71">
        <w:t xml:space="preserve">For </w:t>
      </w:r>
      <w:r w:rsidR="003F2BAE">
        <w:t>OMPS</w:t>
      </w:r>
      <w:r w:rsidR="00D129DB" w:rsidRPr="00E40E71">
        <w:t>-NM</w:t>
      </w:r>
      <w:r w:rsidR="000A5EBC" w:rsidRPr="00E40E71">
        <w:t xml:space="preserve"> at 380</w:t>
      </w:r>
      <w:r w:rsidR="000A5EBC" w:rsidRPr="00E40E71">
        <w:rPr>
          <w:rFonts w:cstheme="minorHAnsi"/>
        </w:rPr>
        <w:t>±0.55 nm,</w:t>
      </w:r>
      <w:r w:rsidR="00D129DB" w:rsidRPr="00E40E71">
        <w:t xml:space="preserve"> E</w:t>
      </w:r>
      <w:r w:rsidR="00D129DB" w:rsidRPr="00E40E71">
        <w:rPr>
          <w:vertAlign w:val="subscript"/>
        </w:rPr>
        <w:t>TOA</w:t>
      </w:r>
      <w:r w:rsidR="00D129DB" w:rsidRPr="00E40E71">
        <w:t xml:space="preserve"> is 1.43 Wm</w:t>
      </w:r>
      <w:r w:rsidR="00F51651" w:rsidRPr="00E40E71">
        <w:rPr>
          <w:vertAlign w:val="superscript"/>
        </w:rPr>
        <w:t>-2</w:t>
      </w:r>
      <w:r w:rsidR="00D129DB" w:rsidRPr="00E40E71">
        <w:t xml:space="preserve">. </w:t>
      </w:r>
      <w:proofErr w:type="gramStart"/>
      <w:r w:rsidRPr="00E40E71">
        <w:t>All of</w:t>
      </w:r>
      <w:proofErr w:type="gramEnd"/>
      <w:r w:rsidRPr="00E40E71">
        <w:t xml:space="preserve"> the </w:t>
      </w:r>
      <w:r w:rsidR="00781E0A" w:rsidRPr="00E40E71">
        <w:t xml:space="preserve">following </w:t>
      </w:r>
      <w:r w:rsidRPr="00E40E71">
        <w:t xml:space="preserve">results will be expressed as a percent </w:t>
      </w:r>
      <w:r w:rsidR="002845DA" w:rsidRPr="00E40E71">
        <w:t>reflected energy</w:t>
      </w:r>
      <w:r w:rsidR="00262607">
        <w:t xml:space="preserve"> </w:t>
      </w:r>
      <w:r w:rsidR="00262607" w:rsidRPr="00E40E71">
        <w:t>P</w:t>
      </w:r>
      <w:r w:rsidR="00262607" w:rsidRPr="00E40E71">
        <w:rPr>
          <w:vertAlign w:val="subscript"/>
        </w:rPr>
        <w:t>SE</w:t>
      </w:r>
      <w:r w:rsidR="00262607" w:rsidRPr="00E40E71">
        <w:t>(t,</w:t>
      </w:r>
      <w:r w:rsidR="00262607" w:rsidRPr="00E40E71">
        <w:rPr>
          <w:rFonts w:ascii="Symbol" w:hAnsi="Symbol"/>
        </w:rPr>
        <w:t>q</w:t>
      </w:r>
      <w:r w:rsidR="00262607" w:rsidRPr="00E40E71">
        <w:t xml:space="preserve">) </w:t>
      </w:r>
      <w:r w:rsidR="0042141B" w:rsidRPr="00E40E71">
        <w:t>incident on the area of a flat disk</w:t>
      </w:r>
      <w:r w:rsidR="00A907C7" w:rsidRPr="00E40E71">
        <w:t xml:space="preserve"> of radius R</w:t>
      </w:r>
      <w:r w:rsidR="00A907C7" w:rsidRPr="00E40E71">
        <w:rPr>
          <w:vertAlign w:val="subscript"/>
        </w:rPr>
        <w:t>E</w:t>
      </w:r>
      <w:r w:rsidR="00262607">
        <w:t xml:space="preserve"> and area</w:t>
      </w:r>
      <w:r w:rsidR="0042141B" w:rsidRPr="00E40E71">
        <w:t xml:space="preserve"> </w:t>
      </w:r>
      <w:r w:rsidR="0042141B" w:rsidRPr="00E40E71">
        <w:rPr>
          <w:rFonts w:ascii="Symbol" w:hAnsi="Symbol"/>
        </w:rPr>
        <w:t>p</w:t>
      </w:r>
      <w:r w:rsidR="0042141B" w:rsidRPr="00E40E71">
        <w:t>R</w:t>
      </w:r>
      <w:r w:rsidR="0042141B" w:rsidRPr="00E40E71">
        <w:rPr>
          <w:vertAlign w:val="subscript"/>
        </w:rPr>
        <w:t>E</w:t>
      </w:r>
      <w:r w:rsidR="0042141B" w:rsidRPr="00E40E71">
        <w:rPr>
          <w:vertAlign w:val="superscript"/>
        </w:rPr>
        <w:t>2</w:t>
      </w:r>
      <w:r w:rsidR="00262607">
        <w:t xml:space="preserve">, where </w:t>
      </w:r>
      <w:r w:rsidR="00262607" w:rsidRPr="00E40E71">
        <w:t>P</w:t>
      </w:r>
      <w:r w:rsidR="00262607" w:rsidRPr="00E40E71">
        <w:rPr>
          <w:vertAlign w:val="subscript"/>
        </w:rPr>
        <w:t>SE</w:t>
      </w:r>
      <w:r w:rsidR="00262607" w:rsidRPr="00E40E71">
        <w:t>(t,</w:t>
      </w:r>
      <w:r w:rsidR="00262607" w:rsidRPr="00E40E71">
        <w:rPr>
          <w:rFonts w:ascii="Symbol" w:hAnsi="Symbol"/>
        </w:rPr>
        <w:t>q</w:t>
      </w:r>
      <w:r w:rsidR="00262607" w:rsidRPr="00E40E71">
        <w:t xml:space="preserve">) </w:t>
      </w:r>
      <w:r w:rsidR="00262607">
        <w:t xml:space="preserve">is </w:t>
      </w:r>
      <w:r w:rsidR="006C52E9" w:rsidRPr="00E40E71">
        <w:t xml:space="preserve">weighted by the area of each latitude band and the </w:t>
      </w:r>
      <w:r w:rsidR="00C87A5A" w:rsidRPr="00E40E71">
        <w:t>cosine of the solar zenith angle SZA appropriate for the latitude</w:t>
      </w:r>
      <w:r w:rsidR="002845DA" w:rsidRPr="00E40E71">
        <w:t xml:space="preserve"> </w:t>
      </w:r>
      <w:r w:rsidR="002845DA" w:rsidRPr="00E40E71">
        <w:rPr>
          <w:rFonts w:ascii="Symbol" w:hAnsi="Symbol"/>
        </w:rPr>
        <w:t>q</w:t>
      </w:r>
      <w:r w:rsidR="00C87A5A" w:rsidRPr="00E40E71">
        <w:t>, longitude</w:t>
      </w:r>
      <w:r w:rsidR="00B8203B">
        <w:t xml:space="preserve"> </w:t>
      </w:r>
      <w:r w:rsidR="00B8203B" w:rsidRPr="00B8203B">
        <w:rPr>
          <w:rFonts w:ascii="Symbol" w:hAnsi="Symbol"/>
          <w:highlight w:val="green"/>
        </w:rPr>
        <w:t>f</w:t>
      </w:r>
      <w:r w:rsidR="00C87A5A" w:rsidRPr="00E40E71">
        <w:t xml:space="preserve">, and </w:t>
      </w:r>
      <w:r w:rsidR="002845DA" w:rsidRPr="00E40E71">
        <w:t>time</w:t>
      </w:r>
      <w:r w:rsidR="00C87A5A" w:rsidRPr="00E40E71">
        <w:t xml:space="preserve"> </w:t>
      </w:r>
      <w:r w:rsidR="002845DA" w:rsidRPr="00E40E71">
        <w:t>t from start of the EPIC</w:t>
      </w:r>
      <w:r w:rsidR="00262607">
        <w:t xml:space="preserve"> radiance</w:t>
      </w:r>
      <w:r w:rsidR="006F58D6" w:rsidRPr="00E40E71">
        <w:t xml:space="preserve"> </w:t>
      </w:r>
      <w:r w:rsidR="002845DA" w:rsidRPr="00E40E71">
        <w:t xml:space="preserve">data on 17 June 2015 </w:t>
      </w:r>
      <w:r w:rsidR="006F58D6" w:rsidRPr="00E40E71">
        <w:t xml:space="preserve">18:44:39 </w:t>
      </w:r>
      <w:r w:rsidR="002845DA" w:rsidRPr="00E40E71">
        <w:t>GMT</w:t>
      </w:r>
      <w:r w:rsidR="00C87A5A" w:rsidRPr="00E40E71">
        <w:t>.</w:t>
      </w:r>
      <w:r w:rsidR="00AA2886" w:rsidRPr="00E40E71">
        <w:t xml:space="preserve"> </w:t>
      </w:r>
    </w:p>
    <w:p w14:paraId="4F8BA081" w14:textId="4329C6D7" w:rsidR="0025033D" w:rsidRPr="00E40E71" w:rsidRDefault="007960FD" w:rsidP="002F4467">
      <w:pPr>
        <w:rPr>
          <w:rFonts w:cstheme="minorHAnsi"/>
        </w:rPr>
      </w:pPr>
      <w:r w:rsidRPr="00E40E71">
        <w:t>The intensity of the solar irradiance</w:t>
      </w:r>
      <w:r w:rsidR="00816741" w:rsidRPr="00E40E71">
        <w:t xml:space="preserve"> F</w:t>
      </w:r>
      <w:r w:rsidR="00816741" w:rsidRPr="00E40E71">
        <w:rPr>
          <w:vertAlign w:val="subscript"/>
        </w:rPr>
        <w:t>SUN</w:t>
      </w:r>
      <w:r w:rsidR="00816741" w:rsidRPr="00E40E71">
        <w:t>(t)</w:t>
      </w:r>
      <w:r w:rsidR="00DD07E9" w:rsidRPr="00E40E71">
        <w:t xml:space="preserve"> </w:t>
      </w:r>
      <w:r w:rsidR="00C143BD" w:rsidRPr="00E40E71">
        <w:t xml:space="preserve">on the Earth’s surface </w:t>
      </w:r>
      <w:r w:rsidR="00DD07E9" w:rsidRPr="00E40E71">
        <w:t>at a given Greenwich Mean Time (GMT)</w:t>
      </w:r>
      <w:r w:rsidRPr="00E40E71">
        <w:t xml:space="preserve"> is reduced in proportion to the cos</w:t>
      </w:r>
      <w:r w:rsidR="00DD07E9" w:rsidRPr="00E40E71">
        <w:t>ine of the solar zenith angle</w:t>
      </w:r>
      <w:r w:rsidR="00533C53" w:rsidRPr="00E40E71">
        <w:t xml:space="preserve"> SZA =</w:t>
      </w:r>
      <w:r w:rsidR="00DD07E9" w:rsidRPr="00E40E71">
        <w:t xml:space="preserve"> </w:t>
      </w:r>
      <w:r w:rsidR="00DD07E9" w:rsidRPr="00E40E71">
        <w:rPr>
          <w:rFonts w:ascii="Symbol" w:hAnsi="Symbol"/>
        </w:rPr>
        <w:t>z</w:t>
      </w:r>
      <w:r w:rsidR="00DD07E9" w:rsidRPr="00E40E71">
        <w:t>(</w:t>
      </w:r>
      <w:r w:rsidR="00DD07E9" w:rsidRPr="00E40E71">
        <w:rPr>
          <w:rFonts w:ascii="Symbol" w:hAnsi="Symbol"/>
        </w:rPr>
        <w:t>q</w:t>
      </w:r>
      <w:r w:rsidR="00DD07E9" w:rsidRPr="00E40E71">
        <w:t>,</w:t>
      </w:r>
      <w:r w:rsidR="00DD07E9" w:rsidRPr="00E40E71">
        <w:rPr>
          <w:rFonts w:ascii="Symbol" w:hAnsi="Symbol"/>
        </w:rPr>
        <w:t>f,d</w:t>
      </w:r>
      <w:r w:rsidR="00DD07E9" w:rsidRPr="00E40E71">
        <w:t xml:space="preserve">), </w:t>
      </w:r>
      <w:r w:rsidR="00DD07E9" w:rsidRPr="00B8203B">
        <w:rPr>
          <w:highlight w:val="green"/>
        </w:rPr>
        <w:t xml:space="preserve">where </w:t>
      </w:r>
      <w:r w:rsidR="00DD07E9" w:rsidRPr="00B8203B">
        <w:rPr>
          <w:rFonts w:ascii="Symbol" w:hAnsi="Symbol"/>
          <w:highlight w:val="green"/>
        </w:rPr>
        <w:t>d</w:t>
      </w:r>
      <w:r w:rsidR="00DD07E9" w:rsidRPr="00E40E71">
        <w:t xml:space="preserve"> = the Earth’s declination angle -23.45</w:t>
      </w:r>
      <w:r w:rsidR="00DD07E9" w:rsidRPr="00E40E71">
        <w:rPr>
          <w:vertAlign w:val="superscript"/>
        </w:rPr>
        <w:t>O</w:t>
      </w:r>
      <w:r w:rsidR="00DD07E9" w:rsidRPr="00E40E71">
        <w:t xml:space="preserve"> </w:t>
      </w:r>
      <w:r w:rsidR="001415FD" w:rsidRPr="00E40E71">
        <w:rPr>
          <w:rFonts w:cstheme="minorHAnsi"/>
        </w:rPr>
        <w:t>≤</w:t>
      </w:r>
      <w:r w:rsidR="00DD07E9" w:rsidRPr="00E40E71">
        <w:t xml:space="preserve"> </w:t>
      </w:r>
      <w:r w:rsidR="00DD07E9" w:rsidRPr="00E40E71">
        <w:rPr>
          <w:rFonts w:ascii="Symbol" w:hAnsi="Symbol"/>
        </w:rPr>
        <w:t>d</w:t>
      </w:r>
      <w:r w:rsidR="00DD07E9" w:rsidRPr="00E40E71">
        <w:t xml:space="preserve"> </w:t>
      </w:r>
      <w:r w:rsidR="001415FD" w:rsidRPr="00E40E71">
        <w:rPr>
          <w:rFonts w:cstheme="minorHAnsi"/>
        </w:rPr>
        <w:t>≤</w:t>
      </w:r>
      <w:r w:rsidR="00DD07E9" w:rsidRPr="00E40E71">
        <w:t xml:space="preserve"> 23.45</w:t>
      </w:r>
      <w:r w:rsidR="00DD07E9" w:rsidRPr="00E40E71">
        <w:rPr>
          <w:vertAlign w:val="superscript"/>
        </w:rPr>
        <w:t>O</w:t>
      </w:r>
      <w:r w:rsidR="00B60A76" w:rsidRPr="00E40E71">
        <w:t xml:space="preserve"> </w:t>
      </w:r>
      <w:r w:rsidR="00B8203B">
        <w:t>(</w:t>
      </w:r>
      <w:proofErr w:type="spellStart"/>
      <w:r w:rsidR="00B60A76" w:rsidRPr="00E40E71">
        <w:t>Eqs</w:t>
      </w:r>
      <w:proofErr w:type="spellEnd"/>
      <w:r w:rsidR="00B60A76" w:rsidRPr="00E40E71">
        <w:t>. 1-9</w:t>
      </w:r>
      <w:r w:rsidR="00B8203B">
        <w:t>)</w:t>
      </w:r>
      <w:r w:rsidR="00B60A76" w:rsidRPr="00E40E71">
        <w:t>.</w:t>
      </w:r>
      <w:r w:rsidR="00DD07E9" w:rsidRPr="00E40E71">
        <w:t xml:space="preserve"> Further variation is given by the changing Sun-Earth distance caused by the approximately elliptic orbit o</w:t>
      </w:r>
      <w:r w:rsidR="001415FD" w:rsidRPr="00E40E71">
        <w:t>f</w:t>
      </w:r>
      <w:r w:rsidR="00DD07E9" w:rsidRPr="00E40E71">
        <w:t xml:space="preserve"> the Earth about the Sun. </w:t>
      </w:r>
      <w:r w:rsidR="00363402" w:rsidRPr="00E40E71">
        <w:t>T</w:t>
      </w:r>
      <w:r w:rsidR="00DD07E9" w:rsidRPr="00E40E71">
        <w:t>he illuminated Earth</w:t>
      </w:r>
      <w:r w:rsidR="008478F1" w:rsidRPr="00E40E71">
        <w:t xml:space="preserve"> of mean radius</w:t>
      </w:r>
      <w:r w:rsidR="00A907C7" w:rsidRPr="00E40E71">
        <w:t xml:space="preserve"> R</w:t>
      </w:r>
      <w:r w:rsidR="00A907C7" w:rsidRPr="00E40E71">
        <w:rPr>
          <w:vertAlign w:val="subscript"/>
        </w:rPr>
        <w:t>E</w:t>
      </w:r>
      <w:r w:rsidR="00A907C7" w:rsidRPr="00E40E71">
        <w:t>=</w:t>
      </w:r>
      <w:r w:rsidR="008478F1" w:rsidRPr="00E40E71">
        <w:t xml:space="preserve"> 6371 km</w:t>
      </w:r>
      <w:r w:rsidR="00DD07E9" w:rsidRPr="00E40E71">
        <w:t xml:space="preserve"> is divided into latitude</w:t>
      </w:r>
      <w:r w:rsidR="00363402" w:rsidRPr="00E40E71">
        <w:t xml:space="preserve"> </w:t>
      </w:r>
      <w:r w:rsidR="00B60A76" w:rsidRPr="00E40E71">
        <w:t>by</w:t>
      </w:r>
      <w:r w:rsidR="00363402" w:rsidRPr="00E40E71">
        <w:t xml:space="preserve"> longitude</w:t>
      </w:r>
      <w:r w:rsidR="00DD07E9" w:rsidRPr="00E40E71">
        <w:t xml:space="preserve"> </w:t>
      </w:r>
      <w:r w:rsidR="00363402" w:rsidRPr="00E40E71">
        <w:t>grids</w:t>
      </w:r>
      <w:r w:rsidR="00DD07E9" w:rsidRPr="00E40E71">
        <w:t xml:space="preserve"> of 0.25</w:t>
      </w:r>
      <w:r w:rsidR="00DD07E9" w:rsidRPr="00E40E71">
        <w:rPr>
          <w:vertAlign w:val="superscript"/>
        </w:rPr>
        <w:t>O</w:t>
      </w:r>
      <w:r w:rsidR="00DD07E9" w:rsidRPr="00E40E71">
        <w:t xml:space="preserve"> </w:t>
      </w:r>
      <w:r w:rsidR="00363402" w:rsidRPr="00E40E71">
        <w:t>x 0.25</w:t>
      </w:r>
      <w:r w:rsidR="00363402" w:rsidRPr="00E40E71">
        <w:rPr>
          <w:vertAlign w:val="superscript"/>
        </w:rPr>
        <w:t>O</w:t>
      </w:r>
      <w:r w:rsidR="00363402" w:rsidRPr="00E40E71">
        <w:t>.</w:t>
      </w:r>
      <w:r w:rsidR="00BB5E5A" w:rsidRPr="00E40E71">
        <w:t xml:space="preserve"> T</w:t>
      </w:r>
      <w:r w:rsidR="00F04445" w:rsidRPr="00E40E71">
        <w:t xml:space="preserve">he </w:t>
      </w:r>
      <w:r w:rsidR="00943CC7" w:rsidRPr="00E40E71">
        <w:t xml:space="preserve">reflected energy </w:t>
      </w:r>
      <w:proofErr w:type="spellStart"/>
      <w:r w:rsidR="00943CC7" w:rsidRPr="00E40E71">
        <w:t>E</w:t>
      </w:r>
      <w:r w:rsidR="00943CC7" w:rsidRPr="00E40E71">
        <w:rPr>
          <w:vertAlign w:val="subscript"/>
        </w:rPr>
        <w:t>i</w:t>
      </w:r>
      <w:proofErr w:type="spellEnd"/>
      <w:r w:rsidR="00943CC7" w:rsidRPr="00E40E71">
        <w:t>(</w:t>
      </w:r>
      <w:r w:rsidR="00943CC7" w:rsidRPr="00E40E71">
        <w:rPr>
          <w:rFonts w:ascii="Symbol" w:hAnsi="Symbol"/>
        </w:rPr>
        <w:t>q</w:t>
      </w:r>
      <w:proofErr w:type="spellStart"/>
      <w:proofErr w:type="gramStart"/>
      <w:r w:rsidR="00943CC7" w:rsidRPr="00E40E71">
        <w:rPr>
          <w:rFonts w:cstheme="minorHAnsi"/>
          <w:vertAlign w:val="subscript"/>
        </w:rPr>
        <w:t>i</w:t>
      </w:r>
      <w:r w:rsidR="00943CC7" w:rsidRPr="00E40E71">
        <w:t>,t</w:t>
      </w:r>
      <w:proofErr w:type="spellEnd"/>
      <w:proofErr w:type="gramEnd"/>
      <w:r w:rsidR="00943CC7" w:rsidRPr="00E40E71">
        <w:t xml:space="preserve">) </w:t>
      </w:r>
      <w:r w:rsidR="00F04445" w:rsidRPr="00E40E71">
        <w:t xml:space="preserve">contribution of each latitude band </w:t>
      </w:r>
      <w:r w:rsidR="00F04445" w:rsidRPr="00E40E71">
        <w:rPr>
          <w:rFonts w:ascii="Symbol" w:hAnsi="Symbol"/>
        </w:rPr>
        <w:t>q</w:t>
      </w:r>
      <w:proofErr w:type="spellStart"/>
      <w:r w:rsidR="00F04445" w:rsidRPr="00E40E71">
        <w:rPr>
          <w:vertAlign w:val="subscript"/>
        </w:rPr>
        <w:t>i</w:t>
      </w:r>
      <w:proofErr w:type="spellEnd"/>
      <w:r w:rsidR="00F04445" w:rsidRPr="00E40E71">
        <w:t xml:space="preserve"> is approximately proportional to the illuminated latitude-band area A</w:t>
      </w:r>
      <w:r w:rsidR="00F04445" w:rsidRPr="00E40E71">
        <w:rPr>
          <w:vertAlign w:val="subscript"/>
        </w:rPr>
        <w:t>i</w:t>
      </w:r>
      <w:r w:rsidR="00F04445" w:rsidRPr="00E40E71">
        <w:t xml:space="preserve"> on the Earth</w:t>
      </w:r>
      <w:r w:rsidR="00BB5E5A" w:rsidRPr="00E40E71">
        <w:t xml:space="preserve"> </w:t>
      </w:r>
      <w:r w:rsidR="00B37D45" w:rsidRPr="00E40E71">
        <w:t>(</w:t>
      </w:r>
      <w:proofErr w:type="spellStart"/>
      <w:r w:rsidR="00B37D45" w:rsidRPr="00E40E71">
        <w:t>Eqs</w:t>
      </w:r>
      <w:proofErr w:type="spellEnd"/>
      <w:r w:rsidR="00B37D45" w:rsidRPr="00E40E71">
        <w:t>. 1-5)</w:t>
      </w:r>
      <w:r w:rsidR="00D84993" w:rsidRPr="00E40E71">
        <w:t xml:space="preserve"> from M illuminated grid points</w:t>
      </w:r>
      <w:r w:rsidR="00B37D45" w:rsidRPr="00E40E71">
        <w:t>.</w:t>
      </w:r>
      <w:r w:rsidR="00F04445" w:rsidRPr="00E40E71">
        <w:t xml:space="preserve"> For convenience, the small</w:t>
      </w:r>
      <w:r w:rsidR="00330E7D" w:rsidRPr="00E40E71">
        <w:t xml:space="preserve"> (</w:t>
      </w:r>
      <w:r w:rsidR="00B11FCB" w:rsidRPr="00E40E71">
        <w:t>2</w:t>
      </w:r>
      <w:r w:rsidR="00D9338E" w:rsidRPr="00E40E71">
        <w:rPr>
          <w:rFonts w:ascii="Symbol" w:hAnsi="Symbol"/>
        </w:rPr>
        <w:t xml:space="preserve">Dq </w:t>
      </w:r>
      <w:r w:rsidR="00D9338E" w:rsidRPr="00E40E71">
        <w:t xml:space="preserve">= </w:t>
      </w:r>
      <w:r w:rsidR="00330E7D" w:rsidRPr="00E40E71">
        <w:t>0.25</w:t>
      </w:r>
      <w:r w:rsidR="00330E7D" w:rsidRPr="00E40E71">
        <w:rPr>
          <w:vertAlign w:val="superscript"/>
        </w:rPr>
        <w:t>O</w:t>
      </w:r>
      <w:r w:rsidR="00330E7D" w:rsidRPr="00E40E71">
        <w:t>)</w:t>
      </w:r>
      <w:r w:rsidR="00F04445" w:rsidRPr="00E40E71">
        <w:t xml:space="preserve"> latitude band contributions can be summed into 18 </w:t>
      </w:r>
      <w:r w:rsidR="00262607">
        <w:rPr>
          <w:rFonts w:ascii="Symbol" w:hAnsi="Symbol"/>
        </w:rPr>
        <w:t>Da = 10</w:t>
      </w:r>
      <w:r w:rsidR="00262607" w:rsidRPr="00262607">
        <w:rPr>
          <w:rFonts w:ascii="Symbol" w:hAnsi="Symbol"/>
          <w:vertAlign w:val="superscript"/>
        </w:rPr>
        <w:t>O</w:t>
      </w:r>
      <w:r w:rsidR="00262607" w:rsidRPr="00E40E71">
        <w:t xml:space="preserve"> </w:t>
      </w:r>
      <w:r w:rsidR="00F04445" w:rsidRPr="00E40E71">
        <w:t>latitude bands -90</w:t>
      </w:r>
      <w:r w:rsidR="00F04445" w:rsidRPr="00E40E71">
        <w:rPr>
          <w:vertAlign w:val="superscript"/>
        </w:rPr>
        <w:t>O</w:t>
      </w:r>
      <w:r w:rsidR="00F04445" w:rsidRPr="00E40E71">
        <w:t xml:space="preserve"> &lt; </w:t>
      </w:r>
      <w:r w:rsidR="00262607">
        <w:rPr>
          <w:rFonts w:ascii="Symbol" w:hAnsi="Symbol"/>
        </w:rPr>
        <w:t>a</w:t>
      </w:r>
      <w:r w:rsidR="00F04445" w:rsidRPr="00E40E71">
        <w:t xml:space="preserve"> &lt; 90</w:t>
      </w:r>
      <w:r w:rsidR="00F04445" w:rsidRPr="00E40E71">
        <w:rPr>
          <w:rFonts w:cstheme="minorHAnsi"/>
          <w:vertAlign w:val="superscript"/>
        </w:rPr>
        <w:t>O</w:t>
      </w:r>
      <w:r w:rsidR="00816741" w:rsidRPr="00E40E71">
        <w:rPr>
          <w:rFonts w:cstheme="minorHAnsi"/>
        </w:rPr>
        <w:t xml:space="preserve"> using Eq</w:t>
      </w:r>
      <w:r w:rsidR="00B37D45" w:rsidRPr="00E40E71">
        <w:rPr>
          <w:rFonts w:cstheme="minorHAnsi"/>
        </w:rPr>
        <w:t>. 6 with the energy reflected in each band in Watts (</w:t>
      </w:r>
      <w:r w:rsidR="00846BD8" w:rsidRPr="00E40E71">
        <w:rPr>
          <w:rFonts w:cstheme="minorHAnsi"/>
        </w:rPr>
        <w:t>Eq</w:t>
      </w:r>
      <w:r w:rsidR="00B37D45" w:rsidRPr="00E40E71">
        <w:rPr>
          <w:rFonts w:cstheme="minorHAnsi"/>
        </w:rPr>
        <w:t xml:space="preserve">. </w:t>
      </w:r>
      <w:r w:rsidR="002F35A2" w:rsidRPr="00E40E71">
        <w:rPr>
          <w:rFonts w:cstheme="minorHAnsi"/>
        </w:rPr>
        <w:t>8</w:t>
      </w:r>
      <w:r w:rsidR="00B37D45" w:rsidRPr="00E40E71">
        <w:rPr>
          <w:rFonts w:cstheme="minorHAnsi"/>
        </w:rPr>
        <w:t xml:space="preserve">), </w:t>
      </w:r>
      <w:r w:rsidR="001415FD" w:rsidRPr="00E40E71">
        <w:rPr>
          <w:rFonts w:cstheme="minorHAnsi"/>
        </w:rPr>
        <w:t>or in percent</w:t>
      </w:r>
      <w:r w:rsidR="00BB0552" w:rsidRPr="00E40E71">
        <w:rPr>
          <w:rFonts w:cstheme="minorHAnsi"/>
        </w:rPr>
        <w:t xml:space="preserve"> of</w:t>
      </w:r>
      <w:r w:rsidR="001415FD" w:rsidRPr="00E40E71">
        <w:rPr>
          <w:rFonts w:cstheme="minorHAnsi"/>
        </w:rPr>
        <w:t xml:space="preserve"> </w:t>
      </w:r>
      <w:r w:rsidR="005D055D" w:rsidRPr="00E40E71">
        <w:rPr>
          <w:rFonts w:cstheme="minorHAnsi"/>
        </w:rPr>
        <w:t>R</w:t>
      </w:r>
      <w:r w:rsidR="005D055D" w:rsidRPr="00E40E71">
        <w:rPr>
          <w:rFonts w:cstheme="minorHAnsi"/>
          <w:vertAlign w:val="subscript"/>
        </w:rPr>
        <w:t>SE</w:t>
      </w:r>
      <w:r w:rsidR="00C87A5A" w:rsidRPr="00E40E71">
        <w:rPr>
          <w:rFonts w:cstheme="minorHAnsi"/>
        </w:rPr>
        <w:t xml:space="preserve"> appropriate for a given</w:t>
      </w:r>
      <w:r w:rsidR="00B37D45" w:rsidRPr="00E40E71">
        <w:rPr>
          <w:rFonts w:cstheme="minorHAnsi"/>
        </w:rPr>
        <w:t xml:space="preserve"> latitude band (</w:t>
      </w:r>
      <w:proofErr w:type="gramStart"/>
      <w:r w:rsidR="00262607">
        <w:rPr>
          <w:rFonts w:cstheme="minorHAnsi"/>
        </w:rPr>
        <w:t>P</w:t>
      </w:r>
      <w:r w:rsidR="00262607" w:rsidRPr="00262607">
        <w:rPr>
          <w:rFonts w:cstheme="minorHAnsi"/>
          <w:vertAlign w:val="subscript"/>
        </w:rPr>
        <w:t>SE</w:t>
      </w:r>
      <w:r w:rsidR="00262607" w:rsidRPr="00262607">
        <w:rPr>
          <w:rFonts w:cstheme="minorHAnsi"/>
          <w:highlight w:val="green"/>
        </w:rPr>
        <w:t>(</w:t>
      </w:r>
      <w:proofErr w:type="gramEnd"/>
      <w:r w:rsidR="00262607" w:rsidRPr="00262607">
        <w:rPr>
          <w:rFonts w:cstheme="minorHAnsi"/>
          <w:highlight w:val="green"/>
        </w:rPr>
        <w:t>t,</w:t>
      </w:r>
      <w:r w:rsidR="00262607" w:rsidRPr="00262607">
        <w:rPr>
          <w:rFonts w:ascii="Symbol" w:hAnsi="Symbol"/>
          <w:highlight w:val="green"/>
        </w:rPr>
        <w:t xml:space="preserve"> a</w:t>
      </w:r>
      <w:r w:rsidR="00262607" w:rsidRPr="00262607">
        <w:rPr>
          <w:rFonts w:cstheme="minorHAnsi"/>
          <w:highlight w:val="green"/>
          <w:vertAlign w:val="subscript"/>
        </w:rPr>
        <w:t>k</w:t>
      </w:r>
      <w:r w:rsidR="00262607" w:rsidRPr="00262607">
        <w:rPr>
          <w:rFonts w:ascii="Symbol" w:hAnsi="Symbol"/>
          <w:highlight w:val="green"/>
        </w:rPr>
        <w:t>)</w:t>
      </w:r>
      <w:r w:rsidR="00262607" w:rsidRPr="00262607">
        <w:rPr>
          <w:rFonts w:cstheme="minorHAnsi"/>
          <w:highlight w:val="green"/>
        </w:rPr>
        <w:t xml:space="preserve"> in</w:t>
      </w:r>
      <w:r w:rsidR="00262607">
        <w:rPr>
          <w:rFonts w:cstheme="minorHAnsi"/>
        </w:rPr>
        <w:t xml:space="preserve"> </w:t>
      </w:r>
      <w:r w:rsidR="00846BD8" w:rsidRPr="00E40E71">
        <w:rPr>
          <w:rFonts w:cstheme="minorHAnsi"/>
        </w:rPr>
        <w:t>Eq</w:t>
      </w:r>
      <w:r w:rsidR="00B37D45" w:rsidRPr="00E40E71">
        <w:rPr>
          <w:rFonts w:cstheme="minorHAnsi"/>
        </w:rPr>
        <w:t xml:space="preserve">. </w:t>
      </w:r>
      <w:r w:rsidR="002F35A2" w:rsidRPr="00E40E71">
        <w:rPr>
          <w:rFonts w:cstheme="minorHAnsi"/>
        </w:rPr>
        <w:t>9</w:t>
      </w:r>
      <w:r w:rsidR="00B37D45" w:rsidRPr="00E40E71">
        <w:rPr>
          <w:rFonts w:cstheme="minorHAnsi"/>
        </w:rPr>
        <w:t>)</w:t>
      </w:r>
      <w:r w:rsidR="0023498B" w:rsidRPr="00E40E71">
        <w:rPr>
          <w:rFonts w:cstheme="minorHAnsi"/>
        </w:rPr>
        <w:t>.</w:t>
      </w:r>
      <w:r w:rsidR="00B335E4" w:rsidRPr="00E40E71">
        <w:rPr>
          <w:rFonts w:cstheme="minorHAnsi"/>
        </w:rPr>
        <w:t xml:space="preserve"> </w:t>
      </w:r>
      <w:bookmarkStart w:id="8" w:name="_Hlk123041654"/>
    </w:p>
    <w:bookmarkEnd w:id="8"/>
    <w:p w14:paraId="49BBF0FD" w14:textId="4A8EB9BF" w:rsidR="003B1DFE" w:rsidRPr="00E40E71" w:rsidRDefault="003B1DFE" w:rsidP="002F4467">
      <w:pPr>
        <w:rPr>
          <w:rFonts w:cstheme="minorHAnsi"/>
        </w:rPr>
      </w:pPr>
      <w:r w:rsidRPr="00E40E71">
        <w:rPr>
          <w:rFonts w:cstheme="minorHAnsi"/>
        </w:rPr>
        <w:t xml:space="preserve">For OMPS-NM, the spatial grid is </w:t>
      </w:r>
      <w:r w:rsidRPr="00E40E71">
        <w:rPr>
          <w:rFonts w:ascii="Symbol" w:hAnsi="Symbol"/>
        </w:rPr>
        <w:t>D</w:t>
      </w:r>
      <w:r w:rsidR="00104A6D">
        <w:rPr>
          <w:rFonts w:ascii="Symbol" w:hAnsi="Symbol"/>
        </w:rPr>
        <w:t>q</w:t>
      </w:r>
      <w:r w:rsidRPr="00E40E71">
        <w:t xml:space="preserve"> =</w:t>
      </w:r>
      <w:r w:rsidR="004A700E" w:rsidRPr="00E40E71">
        <w:t xml:space="preserve"> </w:t>
      </w:r>
      <w:r w:rsidRPr="00E40E71">
        <w:t>0.5</w:t>
      </w:r>
      <w:r w:rsidRPr="00E40E71">
        <w:rPr>
          <w:vertAlign w:val="superscript"/>
        </w:rPr>
        <w:t>O</w:t>
      </w:r>
      <w:r w:rsidRPr="00E40E71">
        <w:t xml:space="preserve"> and </w:t>
      </w:r>
      <w:r w:rsidRPr="00E40E71">
        <w:rPr>
          <w:rFonts w:ascii="Symbol" w:hAnsi="Symbol"/>
        </w:rPr>
        <w:t>Df</w:t>
      </w:r>
      <w:r w:rsidRPr="00E40E71">
        <w:t xml:space="preserve"> =</w:t>
      </w:r>
      <w:r w:rsidR="004A700E" w:rsidRPr="00E40E71">
        <w:t xml:space="preserve"> </w:t>
      </w:r>
      <w:r w:rsidRPr="00E40E71">
        <w:t>0.5</w:t>
      </w:r>
      <w:r w:rsidRPr="00E40E71">
        <w:rPr>
          <w:vertAlign w:val="superscript"/>
        </w:rPr>
        <w:t>O</w:t>
      </w:r>
      <w:r w:rsidRPr="00E40E71">
        <w:t xml:space="preserve"> corresponding to its coarser spatial resolution and the summation in Eq. 5 is over 360</w:t>
      </w:r>
      <w:r w:rsidRPr="00E40E71">
        <w:rPr>
          <w:vertAlign w:val="superscript"/>
        </w:rPr>
        <w:t>O</w:t>
      </w:r>
      <w:r w:rsidRPr="00E40E71">
        <w:t xml:space="preserve"> since OMPS-NM makes 1 measurement per 24 hours for a given grid point</w:t>
      </w:r>
      <w:r w:rsidR="007610BF" w:rsidRPr="00E40E71">
        <w:t xml:space="preserve"> at fixed solar time</w:t>
      </w:r>
      <w:r w:rsidR="004A700E" w:rsidRPr="00E40E71">
        <w:t xml:space="preserve"> near 13:30 local solar time</w:t>
      </w:r>
      <w:r w:rsidRPr="00E40E71">
        <w:t>.</w:t>
      </w:r>
      <w:r w:rsidR="00A377D2" w:rsidRPr="00E40E71">
        <w:t xml:space="preserve"> N = 40 for EPIC in Eq. 7 and 20 </w:t>
      </w:r>
      <w:r w:rsidR="007610BF" w:rsidRPr="00E40E71">
        <w:t xml:space="preserve">for </w:t>
      </w:r>
      <w:r w:rsidR="00A377D2" w:rsidRPr="00E40E71">
        <w:t>OMPS-NM.</w:t>
      </w:r>
    </w:p>
    <w:tbl>
      <w:tblPr>
        <w:tblStyle w:val="TableGrid"/>
        <w:tblpPr w:leftFromText="180" w:rightFromText="180" w:vertAnchor="text" w:horzAnchor="margin" w:tblpY="2"/>
        <w:tblW w:w="95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34"/>
        <w:gridCol w:w="461"/>
      </w:tblGrid>
      <w:tr w:rsidR="00943CC7" w:rsidRPr="00E40E71" w14:paraId="557F9B3F" w14:textId="77777777" w:rsidTr="003B2756">
        <w:trPr>
          <w:trHeight w:val="350"/>
        </w:trPr>
        <w:tc>
          <w:tcPr>
            <w:tcW w:w="8901" w:type="dxa"/>
          </w:tcPr>
          <w:p w14:paraId="2DFBD614" w14:textId="62FEB080" w:rsidR="00943CC7" w:rsidRPr="00E40E71" w:rsidRDefault="003B2756" w:rsidP="001112D6">
            <w:r w:rsidRPr="00050555">
              <w:rPr>
                <w:position w:val="-168"/>
              </w:rPr>
              <w:object w:dxaOrig="8792" w:dyaOrig="8706" w14:anchorId="34BC11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6pt;height:459pt" o:ole="">
                  <v:imagedata r:id="rId9" o:title=""/>
                </v:shape>
                <o:OLEObject Type="Embed" ProgID="Equation.AxMath" ShapeID="_x0000_i1025" DrawAspect="Content" ObjectID="_1735398196" r:id="rId10"/>
              </w:object>
            </w:r>
          </w:p>
        </w:tc>
        <w:tc>
          <w:tcPr>
            <w:tcW w:w="634" w:type="dxa"/>
          </w:tcPr>
          <w:p w14:paraId="220FD254" w14:textId="77777777" w:rsidR="00050555" w:rsidRDefault="00943CC7" w:rsidP="001112D6">
            <w:r w:rsidRPr="00E40E71">
              <w:t xml:space="preserve">          </w:t>
            </w:r>
          </w:p>
          <w:p w14:paraId="5302BCFB" w14:textId="77777777" w:rsidR="00050555" w:rsidRDefault="00050555" w:rsidP="001112D6"/>
          <w:p w14:paraId="15A1FEA7" w14:textId="77777777" w:rsidR="00050555" w:rsidRDefault="00050555" w:rsidP="001112D6"/>
          <w:p w14:paraId="7D27D4D1" w14:textId="77777777" w:rsidR="008B48F5" w:rsidRDefault="008B48F5" w:rsidP="001112D6"/>
          <w:p w14:paraId="31507949" w14:textId="6C831E21" w:rsidR="00943CC7" w:rsidRPr="00E40E71" w:rsidRDefault="00943CC7" w:rsidP="001112D6">
            <w:r w:rsidRPr="00E40E71">
              <w:t>(1)</w:t>
            </w:r>
          </w:p>
          <w:p w14:paraId="7749ABF3" w14:textId="77777777" w:rsidR="00943CC7" w:rsidRPr="00E40E71" w:rsidRDefault="00943CC7" w:rsidP="001112D6"/>
          <w:p w14:paraId="72DD0D25" w14:textId="77777777" w:rsidR="00050555" w:rsidRDefault="00050555" w:rsidP="001112D6"/>
          <w:p w14:paraId="2D85B7BF" w14:textId="77777777" w:rsidR="008B48F5" w:rsidRDefault="00943CC7" w:rsidP="001112D6">
            <w:r w:rsidRPr="00E40E71">
              <w:t>(2)</w:t>
            </w:r>
          </w:p>
          <w:p w14:paraId="7ABF93BF" w14:textId="1CD8AD6A" w:rsidR="00943CC7" w:rsidRPr="00E40E71" w:rsidRDefault="00943CC7" w:rsidP="001112D6">
            <w:r w:rsidRPr="00E40E71">
              <w:t>(3)</w:t>
            </w:r>
          </w:p>
          <w:p w14:paraId="163D4123" w14:textId="77777777" w:rsidR="00050555" w:rsidRDefault="00050555" w:rsidP="001112D6"/>
          <w:p w14:paraId="5D3F30A5" w14:textId="42A02F24" w:rsidR="00943CC7" w:rsidRPr="00E40E71" w:rsidRDefault="00943CC7" w:rsidP="001112D6">
            <w:r w:rsidRPr="00E40E71">
              <w:t>(4)</w:t>
            </w:r>
          </w:p>
          <w:p w14:paraId="3CE01117" w14:textId="77777777" w:rsidR="00FC71CC" w:rsidRPr="00E40E71" w:rsidRDefault="00FC71CC" w:rsidP="001112D6"/>
          <w:p w14:paraId="2F6CC026" w14:textId="77777777" w:rsidR="008B48F5" w:rsidRDefault="00FC71CC" w:rsidP="001112D6">
            <w:r w:rsidRPr="00E40E71">
              <w:t xml:space="preserve">          </w:t>
            </w:r>
          </w:p>
          <w:p w14:paraId="5F331FBF" w14:textId="77777777" w:rsidR="008B48F5" w:rsidRDefault="008B48F5" w:rsidP="001112D6"/>
          <w:p w14:paraId="65E756DD" w14:textId="77777777" w:rsidR="008B48F5" w:rsidRDefault="008B48F5" w:rsidP="001112D6"/>
          <w:p w14:paraId="225CA62F" w14:textId="43671D99" w:rsidR="00FC71CC" w:rsidRPr="00E40E71" w:rsidRDefault="00FC71CC" w:rsidP="001112D6">
            <w:r w:rsidRPr="00E40E71">
              <w:t>(5)</w:t>
            </w:r>
          </w:p>
          <w:p w14:paraId="1EA562AB" w14:textId="77777777" w:rsidR="00D030D9" w:rsidRPr="00E40E71" w:rsidRDefault="00D030D9" w:rsidP="001112D6"/>
          <w:p w14:paraId="56E0A6BC" w14:textId="77777777" w:rsidR="00050555" w:rsidRDefault="00D030D9" w:rsidP="001112D6">
            <w:r w:rsidRPr="00E40E71">
              <w:t xml:space="preserve">          </w:t>
            </w:r>
          </w:p>
          <w:p w14:paraId="3B26E1D2" w14:textId="77777777" w:rsidR="00050555" w:rsidRDefault="00050555" w:rsidP="001112D6"/>
          <w:p w14:paraId="59B26B5C" w14:textId="7E73CA5A" w:rsidR="00D030D9" w:rsidRPr="00E40E71" w:rsidRDefault="00D030D9" w:rsidP="001112D6">
            <w:r w:rsidRPr="00E40E71">
              <w:t>(6)</w:t>
            </w:r>
          </w:p>
          <w:p w14:paraId="611A8FD6" w14:textId="530CECAB" w:rsidR="00A377D2" w:rsidRPr="00E40E71" w:rsidRDefault="00A377D2" w:rsidP="001112D6"/>
          <w:p w14:paraId="7F2D1F38" w14:textId="77777777" w:rsidR="008B48F5" w:rsidRDefault="00A377D2" w:rsidP="001112D6">
            <w:r w:rsidRPr="00E40E71">
              <w:t xml:space="preserve">          </w:t>
            </w:r>
          </w:p>
          <w:p w14:paraId="45284005" w14:textId="77777777" w:rsidR="008B48F5" w:rsidRDefault="008B48F5" w:rsidP="001112D6"/>
          <w:p w14:paraId="15B72276" w14:textId="77777777" w:rsidR="008B48F5" w:rsidRDefault="008B48F5" w:rsidP="001112D6"/>
          <w:p w14:paraId="31E0337D" w14:textId="39D75A7C" w:rsidR="00A377D2" w:rsidRPr="00E40E71" w:rsidRDefault="00A377D2" w:rsidP="001112D6">
            <w:r w:rsidRPr="00E40E71">
              <w:t>(7)</w:t>
            </w:r>
          </w:p>
          <w:p w14:paraId="5B86C942" w14:textId="5CE3C7FC" w:rsidR="00A377D2" w:rsidRPr="00E40E71" w:rsidRDefault="00A377D2" w:rsidP="001112D6"/>
          <w:p w14:paraId="297BF4AD" w14:textId="1A4D334D" w:rsidR="00A377D2" w:rsidRPr="00E40E71" w:rsidRDefault="00A377D2" w:rsidP="001112D6">
            <w:r w:rsidRPr="00E40E71">
              <w:t xml:space="preserve">          (8)</w:t>
            </w:r>
          </w:p>
          <w:p w14:paraId="6219A0E0" w14:textId="77777777" w:rsidR="003863B9" w:rsidRPr="00E40E71" w:rsidRDefault="003863B9" w:rsidP="001112D6"/>
          <w:p w14:paraId="258E0C6E" w14:textId="687D7AD6" w:rsidR="003863B9" w:rsidRPr="00E40E71" w:rsidRDefault="003863B9" w:rsidP="00A377D2">
            <w:r w:rsidRPr="00E40E71">
              <w:t xml:space="preserve">       </w:t>
            </w:r>
            <w:r w:rsidR="00A377D2" w:rsidRPr="00E40E71">
              <w:t xml:space="preserve"> </w:t>
            </w:r>
            <w:r w:rsidRPr="00E40E71">
              <w:t xml:space="preserve">  </w:t>
            </w:r>
            <w:r w:rsidR="00A377D2" w:rsidRPr="00E40E71">
              <w:t>(9)</w:t>
            </w:r>
            <w:r w:rsidRPr="00E40E71">
              <w:t xml:space="preserve">         </w:t>
            </w:r>
          </w:p>
        </w:tc>
      </w:tr>
    </w:tbl>
    <w:p w14:paraId="76DC716F" w14:textId="5AA38714" w:rsidR="00F8313E" w:rsidRPr="00E40E71" w:rsidRDefault="00F8313E" w:rsidP="00F8313E">
      <w:r w:rsidRPr="00E40E71">
        <w:t>The EPIC P</w:t>
      </w:r>
      <w:r w:rsidRPr="00E40E71">
        <w:rPr>
          <w:vertAlign w:val="subscript"/>
        </w:rPr>
        <w:t>SE</w:t>
      </w:r>
      <w:r w:rsidRPr="00E40E71">
        <w:t>(</w:t>
      </w:r>
      <w:proofErr w:type="spellStart"/>
      <w:r w:rsidRPr="00E40E71">
        <w:t>t,</w:t>
      </w:r>
      <w:r>
        <w:rPr>
          <w:rFonts w:ascii="Symbol" w:hAnsi="Symbol"/>
        </w:rPr>
        <w:t>a</w:t>
      </w:r>
      <w:r w:rsidRPr="00F8313E">
        <w:rPr>
          <w:rFonts w:cstheme="minorHAnsi"/>
          <w:vertAlign w:val="subscript"/>
        </w:rPr>
        <w:t>k</w:t>
      </w:r>
      <w:proofErr w:type="spellEnd"/>
      <w:r w:rsidRPr="00E40E71">
        <w:t xml:space="preserve">) are corrected for the change </w:t>
      </w:r>
      <w:proofErr w:type="gramStart"/>
      <w:r w:rsidRPr="00E40E71">
        <w:t xml:space="preserve">in </w:t>
      </w:r>
      <w:r>
        <w:t>the area of</w:t>
      </w:r>
      <w:proofErr w:type="gramEnd"/>
      <w:r>
        <w:t xml:space="preserve"> the </w:t>
      </w:r>
      <w:r w:rsidRPr="00E40E71">
        <w:t xml:space="preserve">illuminated Earth seen by EPIC </w:t>
      </w:r>
      <w:r w:rsidRPr="00C143BD">
        <w:rPr>
          <w:highlight w:val="green"/>
        </w:rPr>
        <w:t>from decreases</w:t>
      </w:r>
      <w:r w:rsidRPr="00E40E71">
        <w:t xml:space="preserve"> in orbit </w:t>
      </w:r>
      <w:r>
        <w:t>SEV</w:t>
      </w:r>
      <w:r w:rsidRPr="00E40E71">
        <w:t xml:space="preserve"> angles during 2021-2022 compared to</w:t>
      </w:r>
      <w:r>
        <w:t xml:space="preserve"> the average area of</w:t>
      </w:r>
      <w:r w:rsidRPr="00E40E71">
        <w:t xml:space="preserve"> previous years </w:t>
      </w:r>
      <w:r>
        <w:t>using the ratio R</w:t>
      </w:r>
      <w:r w:rsidRPr="00F8313E">
        <w:rPr>
          <w:vertAlign w:val="subscript"/>
        </w:rPr>
        <w:t>A</w:t>
      </w:r>
      <w:r>
        <w:t xml:space="preserve"> (Eq. 10).</w:t>
      </w:r>
      <w:r w:rsidRPr="00E40E71">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05"/>
        <w:gridCol w:w="1345"/>
      </w:tblGrid>
      <w:tr w:rsidR="00F8313E" w14:paraId="79ABD387" w14:textId="77777777" w:rsidTr="00F8313E">
        <w:tc>
          <w:tcPr>
            <w:tcW w:w="8005" w:type="dxa"/>
          </w:tcPr>
          <w:p w14:paraId="00BA3746" w14:textId="5B178039" w:rsidR="00F8313E" w:rsidRDefault="00F8313E" w:rsidP="00975CF2">
            <w:pPr>
              <w:rPr>
                <w:rFonts w:cstheme="minorHAnsi"/>
              </w:rPr>
            </w:pPr>
            <w:r>
              <w:rPr>
                <w:rFonts w:cstheme="minorHAnsi"/>
                <w:highlight w:val="green"/>
              </w:rPr>
              <w:t xml:space="preserve">   </w:t>
            </w:r>
            <w:r w:rsidRPr="00F8313E">
              <w:rPr>
                <w:rFonts w:cstheme="minorHAnsi"/>
                <w:highlight w:val="green"/>
              </w:rPr>
              <w:t>R</w:t>
            </w:r>
            <w:r w:rsidRPr="00F8313E">
              <w:rPr>
                <w:rFonts w:cstheme="minorHAnsi"/>
                <w:highlight w:val="green"/>
                <w:vertAlign w:val="subscript"/>
              </w:rPr>
              <w:t>A</w:t>
            </w:r>
            <w:r w:rsidRPr="00F8313E">
              <w:rPr>
                <w:rFonts w:cstheme="minorHAnsi"/>
                <w:highlight w:val="green"/>
              </w:rPr>
              <w:t xml:space="preserve"> = Area in 2020/&lt;Area 2015-2019&gt;, where &lt;…&gt; denotes average</w:t>
            </w:r>
          </w:p>
        </w:tc>
        <w:tc>
          <w:tcPr>
            <w:tcW w:w="1345" w:type="dxa"/>
          </w:tcPr>
          <w:p w14:paraId="02E72CBC" w14:textId="6FC5B1F0" w:rsidR="00F8313E" w:rsidRDefault="00F8313E" w:rsidP="00975CF2">
            <w:pPr>
              <w:rPr>
                <w:rFonts w:cstheme="minorHAnsi"/>
              </w:rPr>
            </w:pPr>
            <w:r>
              <w:rPr>
                <w:rFonts w:cstheme="minorHAnsi"/>
              </w:rPr>
              <w:t xml:space="preserve">               (10)</w:t>
            </w:r>
          </w:p>
        </w:tc>
      </w:tr>
    </w:tbl>
    <w:p w14:paraId="2DBF1FEC" w14:textId="77777777" w:rsidR="00F8313E" w:rsidRDefault="00F8313E" w:rsidP="00975CF2">
      <w:pPr>
        <w:rPr>
          <w:rFonts w:cstheme="minorHAnsi"/>
        </w:rPr>
      </w:pPr>
    </w:p>
    <w:p w14:paraId="4F5B7704" w14:textId="32923319" w:rsidR="00B969EC" w:rsidRPr="00B969EC" w:rsidRDefault="00B969EC" w:rsidP="00975CF2">
      <w:pPr>
        <w:rPr>
          <w:rFonts w:cstheme="minorHAnsi"/>
        </w:rPr>
      </w:pPr>
      <w:r w:rsidRPr="00E40E71">
        <w:rPr>
          <w:rFonts w:cstheme="minorHAnsi"/>
        </w:rPr>
        <w:t xml:space="preserve">From </w:t>
      </w:r>
      <w:proofErr w:type="spellStart"/>
      <w:r w:rsidRPr="00E40E71">
        <w:rPr>
          <w:rFonts w:cstheme="minorHAnsi"/>
        </w:rPr>
        <w:t>Eqs</w:t>
      </w:r>
      <w:proofErr w:type="spellEnd"/>
      <w:r w:rsidRPr="00E40E71">
        <w:rPr>
          <w:rFonts w:cstheme="minorHAnsi"/>
        </w:rPr>
        <w:t>. 1-9, the EPIC sunrise to sunset 388±1.5 nm reflected energy (90</w:t>
      </w:r>
      <w:r w:rsidRPr="00E40E71">
        <w:rPr>
          <w:rFonts w:cstheme="minorHAnsi"/>
          <w:vertAlign w:val="superscript"/>
        </w:rPr>
        <w:t>O</w:t>
      </w:r>
      <w:r w:rsidRPr="00E40E71">
        <w:rPr>
          <w:rFonts w:cstheme="minorHAnsi"/>
        </w:rPr>
        <w:t>S to 90</w:t>
      </w:r>
      <w:r w:rsidRPr="00E40E71">
        <w:rPr>
          <w:rFonts w:cstheme="minorHAnsi"/>
          <w:vertAlign w:val="superscript"/>
        </w:rPr>
        <w:t>O</w:t>
      </w:r>
      <w:r w:rsidRPr="00E40E71">
        <w:rPr>
          <w:rFonts w:cstheme="minorHAnsi"/>
        </w:rPr>
        <w:t xml:space="preserve">N) from clouds, aerosols, the surface, and snow/ice is </w:t>
      </w:r>
      <w:bookmarkStart w:id="9" w:name="_Hlk123040919"/>
      <w:r w:rsidRPr="00E40E71">
        <w:rPr>
          <w:rFonts w:cstheme="minorHAnsi"/>
        </w:rPr>
        <w:t>P</w:t>
      </w:r>
      <w:r w:rsidRPr="00E40E71">
        <w:rPr>
          <w:rFonts w:cstheme="minorHAnsi"/>
          <w:vertAlign w:val="subscript"/>
        </w:rPr>
        <w:t>SE</w:t>
      </w:r>
      <w:r w:rsidRPr="00E40E71">
        <w:rPr>
          <w:rFonts w:cstheme="minorHAnsi"/>
        </w:rPr>
        <w:t xml:space="preserve"> = 29.2% of the incident solar energy including the surface contribution.</w:t>
      </w:r>
      <w:bookmarkEnd w:id="9"/>
      <w:r w:rsidR="003D032F">
        <w:rPr>
          <w:rFonts w:cstheme="minorHAnsi"/>
        </w:rPr>
        <w:t xml:space="preserve"> </w:t>
      </w:r>
      <w:r w:rsidR="003D032F" w:rsidRPr="00E40E71">
        <w:t>The global average R</w:t>
      </w:r>
      <w:r w:rsidR="003D032F" w:rsidRPr="00E40E71">
        <w:rPr>
          <w:vertAlign w:val="subscript"/>
        </w:rPr>
        <w:t>SE</w:t>
      </w:r>
      <w:r w:rsidR="003D032F" w:rsidRPr="00E40E71">
        <w:t xml:space="preserve"> (90</w:t>
      </w:r>
      <w:r w:rsidR="003D032F" w:rsidRPr="00E40E71">
        <w:rPr>
          <w:vertAlign w:val="superscript"/>
        </w:rPr>
        <w:t>O</w:t>
      </w:r>
      <w:r w:rsidR="003D032F" w:rsidRPr="00E40E71">
        <w:t>S to 90</w:t>
      </w:r>
      <w:r w:rsidR="003D032F" w:rsidRPr="00E40E71">
        <w:rPr>
          <w:vertAlign w:val="superscript"/>
        </w:rPr>
        <w:t>O</w:t>
      </w:r>
      <w:r w:rsidR="003D032F" w:rsidRPr="00E40E71">
        <w:t>N) has a maximum in December and a minimum in June showing that the SH cloud reflected energy is greater than that in the NH.</w:t>
      </w:r>
      <w:r w:rsidR="003D032F">
        <w:t xml:space="preserve"> </w:t>
      </w:r>
      <w:r w:rsidRPr="00E40E71">
        <w:rPr>
          <w:rFonts w:cstheme="minorHAnsi"/>
        </w:rPr>
        <w:t xml:space="preserve"> Annual </w:t>
      </w:r>
      <w:r>
        <w:rPr>
          <w:rFonts w:cstheme="minorHAnsi"/>
        </w:rPr>
        <w:t xml:space="preserve">global </w:t>
      </w:r>
      <w:r w:rsidRPr="00E40E71">
        <w:rPr>
          <w:rFonts w:cstheme="minorHAnsi"/>
        </w:rPr>
        <w:t>integrals</w:t>
      </w:r>
      <w:r>
        <w:rPr>
          <w:rFonts w:cstheme="minorHAnsi"/>
        </w:rPr>
        <w:t xml:space="preserve"> </w:t>
      </w:r>
      <w:r w:rsidRPr="00B969EC">
        <w:rPr>
          <w:rFonts w:cstheme="minorHAnsi"/>
          <w:highlight w:val="green"/>
        </w:rPr>
        <w:t>from 2016 to 2020</w:t>
      </w:r>
      <w:r w:rsidRPr="00E40E71">
        <w:rPr>
          <w:rFonts w:cstheme="minorHAnsi"/>
        </w:rPr>
        <w:t xml:space="preserve"> of reflected energy are almost constant.</w:t>
      </w:r>
    </w:p>
    <w:p w14:paraId="36B466CD" w14:textId="5851791F" w:rsidR="00975CF2" w:rsidRPr="00E40E71" w:rsidRDefault="00B335E4" w:rsidP="00975CF2">
      <w:r w:rsidRPr="007523FC">
        <w:rPr>
          <w:highlight w:val="green"/>
        </w:rPr>
        <w:lastRenderedPageBreak/>
        <w:t>The global percent reflected energy P</w:t>
      </w:r>
      <w:r w:rsidRPr="007523FC">
        <w:rPr>
          <w:highlight w:val="green"/>
          <w:vertAlign w:val="subscript"/>
        </w:rPr>
        <w:t>SE</w:t>
      </w:r>
      <w:r w:rsidRPr="007523FC">
        <w:rPr>
          <w:highlight w:val="green"/>
        </w:rPr>
        <w:t xml:space="preserve"> appears to</w:t>
      </w:r>
      <w:r w:rsidR="00F8313E">
        <w:rPr>
          <w:highlight w:val="green"/>
        </w:rPr>
        <w:t xml:space="preserve"> slightly</w:t>
      </w:r>
      <w:r w:rsidRPr="007523FC">
        <w:rPr>
          <w:highlight w:val="green"/>
        </w:rPr>
        <w:t xml:space="preserve"> increase</w:t>
      </w:r>
      <w:r w:rsidR="00826473" w:rsidRPr="007523FC">
        <w:rPr>
          <w:highlight w:val="green"/>
        </w:rPr>
        <w:t xml:space="preserve"> during December 2020 (SEV = 1.95</w:t>
      </w:r>
      <w:r w:rsidR="00826473" w:rsidRPr="007523FC">
        <w:rPr>
          <w:highlight w:val="green"/>
          <w:vertAlign w:val="superscript"/>
        </w:rPr>
        <w:t>O</w:t>
      </w:r>
      <w:r w:rsidR="00826473" w:rsidRPr="007523FC">
        <w:rPr>
          <w:highlight w:val="green"/>
        </w:rPr>
        <w:t xml:space="preserve">) </w:t>
      </w:r>
      <w:r w:rsidRPr="007523FC">
        <w:rPr>
          <w:highlight w:val="green"/>
        </w:rPr>
        <w:t xml:space="preserve">(Table 1) compared to </w:t>
      </w:r>
      <w:r w:rsidR="00F8313E">
        <w:rPr>
          <w:highlight w:val="green"/>
        </w:rPr>
        <w:t xml:space="preserve">the average from </w:t>
      </w:r>
      <w:r w:rsidRPr="007523FC">
        <w:rPr>
          <w:highlight w:val="green"/>
        </w:rPr>
        <w:t>previous years (2015-2019) when the SEV angles are larger</w:t>
      </w:r>
      <w:r w:rsidR="00F8313E">
        <w:rPr>
          <w:highlight w:val="green"/>
        </w:rPr>
        <w:t xml:space="preserve"> (Fig.1)</w:t>
      </w:r>
      <w:r w:rsidRPr="007523FC">
        <w:rPr>
          <w:highlight w:val="green"/>
        </w:rPr>
        <w:t>.</w:t>
      </w:r>
      <w:r w:rsidR="00826473" w:rsidRPr="007523FC">
        <w:rPr>
          <w:highlight w:val="green"/>
        </w:rPr>
        <w:t xml:space="preserve"> </w:t>
      </w:r>
      <w:r w:rsidR="00F8313E">
        <w:rPr>
          <w:highlight w:val="green"/>
        </w:rPr>
        <w:t xml:space="preserve">The effect during the summer is larger at southern latitudes and decreased during summer (June) at northern latitudes. </w:t>
      </w:r>
      <w:r w:rsidR="0061673B" w:rsidRPr="007523FC">
        <w:rPr>
          <w:highlight w:val="green"/>
        </w:rPr>
        <w:t>Sections 2.1</w:t>
      </w:r>
      <w:r w:rsidR="00B969EC" w:rsidRPr="007523FC">
        <w:rPr>
          <w:highlight w:val="green"/>
        </w:rPr>
        <w:t xml:space="preserve"> (SH)</w:t>
      </w:r>
      <w:r w:rsidR="0061673B" w:rsidRPr="007523FC">
        <w:rPr>
          <w:highlight w:val="green"/>
        </w:rPr>
        <w:t xml:space="preserve"> and 2.2</w:t>
      </w:r>
      <w:r w:rsidR="00B969EC" w:rsidRPr="007523FC">
        <w:rPr>
          <w:highlight w:val="green"/>
        </w:rPr>
        <w:t xml:space="preserve"> (NH)</w:t>
      </w:r>
      <w:r w:rsidR="0061673B" w:rsidRPr="007523FC">
        <w:rPr>
          <w:highlight w:val="green"/>
        </w:rPr>
        <w:t xml:space="preserve"> will show which latitude bands contribute to the </w:t>
      </w:r>
      <w:r w:rsidR="00F8313E">
        <w:rPr>
          <w:highlight w:val="green"/>
        </w:rPr>
        <w:t>change in</w:t>
      </w:r>
      <w:r w:rsidR="0061673B" w:rsidRPr="007523FC">
        <w:rPr>
          <w:highlight w:val="green"/>
        </w:rPr>
        <w:t xml:space="preserve"> reflected energy during 2020 – 2021</w:t>
      </w:r>
      <w:r w:rsidR="00F8313E">
        <w:t xml:space="preserve"> </w:t>
      </w:r>
      <w:r w:rsidR="00F8313E" w:rsidRPr="00F8313E">
        <w:rPr>
          <w:highlight w:val="green"/>
        </w:rPr>
        <w:t>when the SEV angles are smallest.</w:t>
      </w:r>
    </w:p>
    <w:p w14:paraId="0BB07576" w14:textId="78CD731E" w:rsidR="00BB0552" w:rsidRPr="00E40E71" w:rsidRDefault="00BB0552" w:rsidP="00975CF2"/>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94"/>
        <w:gridCol w:w="4566"/>
      </w:tblGrid>
      <w:tr w:rsidR="003F2BAE" w:rsidRPr="00E40E71" w14:paraId="2A78EC25" w14:textId="77777777" w:rsidTr="004E56C1">
        <w:tc>
          <w:tcPr>
            <w:tcW w:w="4788" w:type="dxa"/>
          </w:tcPr>
          <w:p w14:paraId="4B15B472" w14:textId="36608213" w:rsidR="00827049" w:rsidRPr="00E40E71" w:rsidRDefault="003F2BAE" w:rsidP="00975CF2">
            <w:bookmarkStart w:id="10" w:name="_Hlk106714602"/>
            <w:r>
              <w:rPr>
                <w:noProof/>
              </w:rPr>
              <w:drawing>
                <wp:inline distT="0" distB="0" distL="0" distR="0" wp14:anchorId="2F6AF296" wp14:editId="35FE3846">
                  <wp:extent cx="3067050" cy="231405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088234" cy="2330033"/>
                          </a:xfrm>
                          <a:prstGeom prst="rect">
                            <a:avLst/>
                          </a:prstGeom>
                        </pic:spPr>
                      </pic:pic>
                    </a:graphicData>
                  </a:graphic>
                </wp:inline>
              </w:drawing>
            </w:r>
          </w:p>
        </w:tc>
        <w:tc>
          <w:tcPr>
            <w:tcW w:w="4788" w:type="dxa"/>
          </w:tcPr>
          <w:p w14:paraId="1AB84698" w14:textId="525611CE" w:rsidR="00827049" w:rsidRPr="00E40E71" w:rsidRDefault="003F2BAE" w:rsidP="00975CF2">
            <w:r>
              <w:rPr>
                <w:noProof/>
              </w:rPr>
              <w:drawing>
                <wp:inline distT="0" distB="0" distL="0" distR="0" wp14:anchorId="4AF5E4C7" wp14:editId="6B3BE1D0">
                  <wp:extent cx="2914650" cy="2206228"/>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939900" cy="2225341"/>
                          </a:xfrm>
                          <a:prstGeom prst="rect">
                            <a:avLst/>
                          </a:prstGeom>
                        </pic:spPr>
                      </pic:pic>
                    </a:graphicData>
                  </a:graphic>
                </wp:inline>
              </w:drawing>
            </w:r>
          </w:p>
        </w:tc>
      </w:tr>
      <w:tr w:rsidR="00827049" w:rsidRPr="00E40E71" w14:paraId="5AC1407A" w14:textId="77777777" w:rsidTr="004E56C1">
        <w:tc>
          <w:tcPr>
            <w:tcW w:w="9576" w:type="dxa"/>
            <w:gridSpan w:val="2"/>
          </w:tcPr>
          <w:p w14:paraId="5A03B19A" w14:textId="05C6A43F" w:rsidR="00827049" w:rsidRPr="00E40E71" w:rsidRDefault="004E56C1" w:rsidP="00975CF2">
            <w:r w:rsidRPr="00E40E71">
              <w:rPr>
                <w:rFonts w:cstheme="minorHAnsi"/>
              </w:rPr>
              <w:t>Fig.1 Panel A: Percent reflected solar energy P</w:t>
            </w:r>
            <w:r w:rsidRPr="00E40E71">
              <w:rPr>
                <w:rFonts w:cstheme="minorHAnsi"/>
                <w:vertAlign w:val="subscript"/>
              </w:rPr>
              <w:t>SE</w:t>
            </w:r>
            <w:r w:rsidRPr="00E40E71">
              <w:rPr>
                <w:rFonts w:cstheme="minorHAnsi"/>
              </w:rPr>
              <w:t xml:space="preserve"> for the Earth from 90</w:t>
            </w:r>
            <w:r w:rsidRPr="00E40E71">
              <w:rPr>
                <w:rFonts w:cstheme="minorHAnsi"/>
                <w:vertAlign w:val="superscript"/>
              </w:rPr>
              <w:t>O</w:t>
            </w:r>
            <w:r w:rsidRPr="00E40E71">
              <w:rPr>
                <w:rFonts w:cstheme="minorHAnsi"/>
              </w:rPr>
              <w:t>S to 90</w:t>
            </w:r>
            <w:r w:rsidRPr="00E40E71">
              <w:rPr>
                <w:rFonts w:cstheme="minorHAnsi"/>
                <w:vertAlign w:val="superscript"/>
              </w:rPr>
              <w:t>O</w:t>
            </w:r>
            <w:r w:rsidRPr="00E40E71">
              <w:rPr>
                <w:rFonts w:cstheme="minorHAnsi"/>
              </w:rPr>
              <w:t>N in the narrow band 388±1.5 nm (black circles one for each EPIC scene) from clouds, aerosols, and surface as a function of time and SEV angle (orange curve – right axis). There are about 6000 points per year. Panel B: 2-week running average to show the December and June peaks more clearly.</w:t>
            </w:r>
            <w:r>
              <w:rPr>
                <w:rFonts w:cstheme="minorHAnsi"/>
              </w:rPr>
              <w:t xml:space="preserve"> </w:t>
            </w:r>
            <w:r w:rsidRPr="00744EA2">
              <w:rPr>
                <w:rFonts w:cstheme="minorHAnsi"/>
                <w:highlight w:val="green"/>
              </w:rPr>
              <w:t xml:space="preserve">The missing data points </w:t>
            </w:r>
            <w:r w:rsidR="00EC7C22">
              <w:rPr>
                <w:rFonts w:cstheme="minorHAnsi"/>
                <w:highlight w:val="green"/>
              </w:rPr>
              <w:t>from</w:t>
            </w:r>
            <w:r w:rsidRPr="00744EA2">
              <w:rPr>
                <w:rFonts w:cstheme="minorHAnsi"/>
                <w:highlight w:val="green"/>
              </w:rPr>
              <w:t xml:space="preserve"> </w:t>
            </w:r>
            <w:r>
              <w:rPr>
                <w:rFonts w:cstheme="minorHAnsi"/>
                <w:highlight w:val="green"/>
              </w:rPr>
              <w:t xml:space="preserve">June </w:t>
            </w:r>
            <w:r w:rsidRPr="00744EA2">
              <w:rPr>
                <w:rFonts w:cstheme="minorHAnsi"/>
                <w:highlight w:val="green"/>
              </w:rPr>
              <w:t>2019</w:t>
            </w:r>
            <w:r>
              <w:rPr>
                <w:rFonts w:cstheme="minorHAnsi"/>
                <w:highlight w:val="green"/>
              </w:rPr>
              <w:t xml:space="preserve"> to February 2020</w:t>
            </w:r>
            <w:r w:rsidRPr="00744EA2">
              <w:rPr>
                <w:rFonts w:cstheme="minorHAnsi"/>
                <w:highlight w:val="green"/>
              </w:rPr>
              <w:t xml:space="preserve"> are from a satellite pointing system failure that </w:t>
            </w:r>
            <w:r>
              <w:rPr>
                <w:rFonts w:cstheme="minorHAnsi"/>
                <w:highlight w:val="green"/>
              </w:rPr>
              <w:t>was repaired in</w:t>
            </w:r>
            <w:r w:rsidR="00423F27">
              <w:rPr>
                <w:rFonts w:cstheme="minorHAnsi"/>
                <w:highlight w:val="green"/>
              </w:rPr>
              <w:t xml:space="preserve"> February</w:t>
            </w:r>
            <w:r>
              <w:rPr>
                <w:rFonts w:cstheme="minorHAnsi"/>
                <w:highlight w:val="green"/>
              </w:rPr>
              <w:t xml:space="preserve"> 2020</w:t>
            </w:r>
            <w:r w:rsidRPr="00744EA2">
              <w:rPr>
                <w:rFonts w:cstheme="minorHAnsi"/>
                <w:highlight w:val="green"/>
              </w:rPr>
              <w:t>.</w:t>
            </w:r>
          </w:p>
        </w:tc>
      </w:tr>
      <w:bookmarkEnd w:id="10"/>
    </w:tbl>
    <w:p w14:paraId="0A2BD9C2" w14:textId="71365910" w:rsidR="00827049" w:rsidRDefault="00827049" w:rsidP="00975CF2"/>
    <w:p w14:paraId="4D03AB6E" w14:textId="145C64F4" w:rsidR="00CA2D15" w:rsidRPr="00CA2D15" w:rsidRDefault="00CA2D15" w:rsidP="00975CF2">
      <w:pPr>
        <w:rPr>
          <w:rFonts w:cstheme="minorHAnsi"/>
        </w:rPr>
      </w:pPr>
      <w:r w:rsidRPr="00CA2D15">
        <w:rPr>
          <w:rFonts w:cstheme="minorHAnsi"/>
          <w:color w:val="464646"/>
          <w:sz w:val="23"/>
          <w:szCs w:val="23"/>
          <w:highlight w:val="green"/>
        </w:rPr>
        <w:t>The global percent of incident</w:t>
      </w:r>
      <w:r w:rsidR="00423F27">
        <w:rPr>
          <w:rFonts w:cstheme="minorHAnsi"/>
          <w:color w:val="464646"/>
          <w:sz w:val="23"/>
          <w:szCs w:val="23"/>
          <w:highlight w:val="green"/>
        </w:rPr>
        <w:t xml:space="preserve"> </w:t>
      </w:r>
      <w:r w:rsidR="00423F27" w:rsidRPr="00CA2D15">
        <w:rPr>
          <w:rFonts w:cstheme="minorHAnsi"/>
          <w:color w:val="464646"/>
          <w:sz w:val="23"/>
          <w:szCs w:val="23"/>
          <w:highlight w:val="green"/>
        </w:rPr>
        <w:t>reflected</w:t>
      </w:r>
      <w:r w:rsidRPr="00CA2D15">
        <w:rPr>
          <w:rFonts w:cstheme="minorHAnsi"/>
          <w:color w:val="464646"/>
          <w:sz w:val="23"/>
          <w:szCs w:val="23"/>
          <w:highlight w:val="green"/>
        </w:rPr>
        <w:t xml:space="preserve"> energy</w:t>
      </w:r>
      <w:r w:rsidR="00423F27">
        <w:rPr>
          <w:rFonts w:cstheme="minorHAnsi"/>
          <w:color w:val="464646"/>
          <w:sz w:val="23"/>
          <w:szCs w:val="23"/>
          <w:highlight w:val="green"/>
        </w:rPr>
        <w:t xml:space="preserve"> mostly from clouds</w:t>
      </w:r>
      <w:r w:rsidR="007523FC">
        <w:rPr>
          <w:rFonts w:cstheme="minorHAnsi"/>
          <w:color w:val="464646"/>
          <w:sz w:val="23"/>
          <w:szCs w:val="23"/>
          <w:highlight w:val="green"/>
        </w:rPr>
        <w:t xml:space="preserve"> P</w:t>
      </w:r>
      <w:r w:rsidR="007523FC" w:rsidRPr="007523FC">
        <w:rPr>
          <w:rFonts w:cstheme="minorHAnsi"/>
          <w:color w:val="464646"/>
          <w:sz w:val="23"/>
          <w:szCs w:val="23"/>
          <w:highlight w:val="green"/>
          <w:vertAlign w:val="subscript"/>
        </w:rPr>
        <w:t>SE</w:t>
      </w:r>
      <w:r w:rsidR="007523FC">
        <w:rPr>
          <w:rFonts w:cstheme="minorHAnsi"/>
          <w:color w:val="464646"/>
          <w:sz w:val="23"/>
          <w:szCs w:val="23"/>
          <w:highlight w:val="green"/>
        </w:rPr>
        <w:t xml:space="preserve"> = 29.2%</w:t>
      </w:r>
      <w:r w:rsidRPr="00CA2D15">
        <w:rPr>
          <w:rFonts w:cstheme="minorHAnsi"/>
          <w:color w:val="464646"/>
          <w:sz w:val="23"/>
          <w:szCs w:val="23"/>
          <w:highlight w:val="green"/>
        </w:rPr>
        <w:t xml:space="preserve"> varies from 24% to 38% depending on the month of the year. The global </w:t>
      </w:r>
      <w:r w:rsidR="00423F27">
        <w:rPr>
          <w:rFonts w:cstheme="minorHAnsi"/>
          <w:color w:val="464646"/>
          <w:sz w:val="23"/>
          <w:szCs w:val="23"/>
          <w:highlight w:val="green"/>
        </w:rPr>
        <w:t xml:space="preserve">cloud </w:t>
      </w:r>
      <w:r w:rsidRPr="00CA2D15">
        <w:rPr>
          <w:rFonts w:cstheme="minorHAnsi"/>
          <w:color w:val="464646"/>
          <w:sz w:val="23"/>
          <w:szCs w:val="23"/>
          <w:highlight w:val="green"/>
        </w:rPr>
        <w:t>reflected energy is dominated by the SH summer (December-January).</w:t>
      </w:r>
    </w:p>
    <w:tbl>
      <w:tblPr>
        <w:tblStyle w:val="TableGrid"/>
        <w:tblpPr w:leftFromText="180" w:rightFromText="180" w:vertAnchor="text" w:horzAnchor="margin" w:tblpXSpec="center" w:tblpY="4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38"/>
        <w:gridCol w:w="1530"/>
      </w:tblGrid>
      <w:tr w:rsidR="00975CF2" w:rsidRPr="00E40E71" w14:paraId="3F5BA8F1" w14:textId="77777777" w:rsidTr="001112D6">
        <w:tc>
          <w:tcPr>
            <w:tcW w:w="4968" w:type="dxa"/>
            <w:gridSpan w:val="2"/>
          </w:tcPr>
          <w:p w14:paraId="1FDB6919" w14:textId="77777777" w:rsidR="00975CF2" w:rsidRPr="00E40E71" w:rsidRDefault="00975CF2" w:rsidP="001112D6">
            <w:r w:rsidRPr="00E40E71">
              <w:t xml:space="preserve">Table 1 Minimum SEV angles </w:t>
            </w:r>
          </w:p>
        </w:tc>
      </w:tr>
      <w:tr w:rsidR="00975CF2" w:rsidRPr="00E40E71" w14:paraId="3D64986F" w14:textId="77777777" w:rsidTr="001112D6">
        <w:trPr>
          <w:trHeight w:val="350"/>
        </w:trPr>
        <w:tc>
          <w:tcPr>
            <w:tcW w:w="3438" w:type="dxa"/>
          </w:tcPr>
          <w:p w14:paraId="3A6CFC9E" w14:textId="77777777" w:rsidR="00975CF2" w:rsidRPr="00E40E71" w:rsidRDefault="00975CF2" w:rsidP="001112D6">
            <w:r w:rsidRPr="00E40E71">
              <w:t>Date</w:t>
            </w:r>
          </w:p>
        </w:tc>
        <w:tc>
          <w:tcPr>
            <w:tcW w:w="1530" w:type="dxa"/>
          </w:tcPr>
          <w:p w14:paraId="022415CA" w14:textId="77777777" w:rsidR="00975CF2" w:rsidRPr="00E40E71" w:rsidRDefault="00975CF2" w:rsidP="001112D6">
            <w:r w:rsidRPr="00E40E71">
              <w:t>SEV (Deg)</w:t>
            </w:r>
          </w:p>
        </w:tc>
      </w:tr>
      <w:tr w:rsidR="00975CF2" w:rsidRPr="00E40E71" w14:paraId="0674A158" w14:textId="77777777" w:rsidTr="001112D6">
        <w:tc>
          <w:tcPr>
            <w:tcW w:w="3438" w:type="dxa"/>
          </w:tcPr>
          <w:p w14:paraId="5738C10D" w14:textId="77777777" w:rsidR="00975CF2" w:rsidRPr="00E40E71" w:rsidRDefault="00975CF2" w:rsidP="001112D6">
            <w:r w:rsidRPr="00E40E71">
              <w:t>19 March 2020</w:t>
            </w:r>
          </w:p>
        </w:tc>
        <w:tc>
          <w:tcPr>
            <w:tcW w:w="1530" w:type="dxa"/>
          </w:tcPr>
          <w:p w14:paraId="375301B0" w14:textId="77777777" w:rsidR="00975CF2" w:rsidRPr="00E40E71" w:rsidRDefault="00975CF2" w:rsidP="001112D6">
            <w:r w:rsidRPr="00E40E71">
              <w:t>3.25</w:t>
            </w:r>
          </w:p>
        </w:tc>
      </w:tr>
      <w:tr w:rsidR="00975CF2" w:rsidRPr="00E40E71" w14:paraId="774CD213" w14:textId="77777777" w:rsidTr="001112D6">
        <w:tc>
          <w:tcPr>
            <w:tcW w:w="3438" w:type="dxa"/>
          </w:tcPr>
          <w:p w14:paraId="435E6FBB" w14:textId="77777777" w:rsidR="00975CF2" w:rsidRPr="00E40E71" w:rsidRDefault="00975CF2" w:rsidP="001112D6">
            <w:r w:rsidRPr="00E40E71">
              <w:t>16 June 2020</w:t>
            </w:r>
          </w:p>
        </w:tc>
        <w:tc>
          <w:tcPr>
            <w:tcW w:w="1530" w:type="dxa"/>
          </w:tcPr>
          <w:p w14:paraId="18F12CB5" w14:textId="77777777" w:rsidR="00975CF2" w:rsidRPr="00E40E71" w:rsidRDefault="00975CF2" w:rsidP="001112D6">
            <w:r w:rsidRPr="00E40E71">
              <w:t>2.46</w:t>
            </w:r>
          </w:p>
        </w:tc>
      </w:tr>
      <w:tr w:rsidR="00975CF2" w:rsidRPr="00E40E71" w14:paraId="3B884775" w14:textId="77777777" w:rsidTr="001112D6">
        <w:tc>
          <w:tcPr>
            <w:tcW w:w="3438" w:type="dxa"/>
          </w:tcPr>
          <w:p w14:paraId="59241731" w14:textId="77777777" w:rsidR="00975CF2" w:rsidRPr="00E40E71" w:rsidRDefault="00975CF2" w:rsidP="001112D6">
            <w:r w:rsidRPr="00E40E71">
              <w:t>15 September 2020</w:t>
            </w:r>
          </w:p>
        </w:tc>
        <w:tc>
          <w:tcPr>
            <w:tcW w:w="1530" w:type="dxa"/>
          </w:tcPr>
          <w:p w14:paraId="589A890B" w14:textId="77777777" w:rsidR="00975CF2" w:rsidRPr="00E40E71" w:rsidRDefault="00975CF2" w:rsidP="001112D6">
            <w:r w:rsidRPr="00E40E71">
              <w:t>2.10</w:t>
            </w:r>
          </w:p>
        </w:tc>
      </w:tr>
      <w:tr w:rsidR="00975CF2" w:rsidRPr="00E40E71" w14:paraId="2D6EBAE1" w14:textId="77777777" w:rsidTr="001112D6">
        <w:tc>
          <w:tcPr>
            <w:tcW w:w="3438" w:type="dxa"/>
          </w:tcPr>
          <w:p w14:paraId="762A32E2" w14:textId="77777777" w:rsidR="00975CF2" w:rsidRPr="00E40E71" w:rsidRDefault="00975CF2" w:rsidP="001112D6">
            <w:pPr>
              <w:rPr>
                <w:b/>
                <w:bCs/>
              </w:rPr>
            </w:pPr>
            <w:r w:rsidRPr="00E40E71">
              <w:rPr>
                <w:b/>
                <w:bCs/>
              </w:rPr>
              <w:t>11 December 2020</w:t>
            </w:r>
          </w:p>
        </w:tc>
        <w:tc>
          <w:tcPr>
            <w:tcW w:w="1530" w:type="dxa"/>
          </w:tcPr>
          <w:p w14:paraId="4BEF1112" w14:textId="77777777" w:rsidR="00975CF2" w:rsidRPr="00E40E71" w:rsidRDefault="00975CF2" w:rsidP="001112D6">
            <w:pPr>
              <w:rPr>
                <w:b/>
                <w:bCs/>
              </w:rPr>
            </w:pPr>
            <w:r w:rsidRPr="00E40E71">
              <w:rPr>
                <w:b/>
                <w:bCs/>
              </w:rPr>
              <w:t>1.95</w:t>
            </w:r>
          </w:p>
        </w:tc>
      </w:tr>
      <w:tr w:rsidR="00975CF2" w:rsidRPr="00E40E71" w14:paraId="5313E68D" w14:textId="77777777" w:rsidTr="001112D6">
        <w:tc>
          <w:tcPr>
            <w:tcW w:w="3438" w:type="dxa"/>
          </w:tcPr>
          <w:p w14:paraId="0C040D54" w14:textId="77777777" w:rsidR="00975CF2" w:rsidRPr="00E40E71" w:rsidRDefault="00975CF2" w:rsidP="001112D6">
            <w:r w:rsidRPr="00E40E71">
              <w:t>7 March 2021</w:t>
            </w:r>
          </w:p>
        </w:tc>
        <w:tc>
          <w:tcPr>
            <w:tcW w:w="1530" w:type="dxa"/>
          </w:tcPr>
          <w:p w14:paraId="127FFCDA" w14:textId="77777777" w:rsidR="00975CF2" w:rsidRPr="00E40E71" w:rsidRDefault="00975CF2" w:rsidP="001112D6">
            <w:r w:rsidRPr="00E40E71">
              <w:t>2.05</w:t>
            </w:r>
          </w:p>
        </w:tc>
      </w:tr>
      <w:tr w:rsidR="00975CF2" w:rsidRPr="00E40E71" w14:paraId="4B45F5CF" w14:textId="77777777" w:rsidTr="001112D6">
        <w:tc>
          <w:tcPr>
            <w:tcW w:w="3438" w:type="dxa"/>
          </w:tcPr>
          <w:p w14:paraId="3D808145" w14:textId="77777777" w:rsidR="00975CF2" w:rsidRPr="00E40E71" w:rsidRDefault="00975CF2" w:rsidP="001112D6">
            <w:pPr>
              <w:rPr>
                <w:b/>
                <w:bCs/>
              </w:rPr>
            </w:pPr>
            <w:r w:rsidRPr="00E40E71">
              <w:rPr>
                <w:b/>
                <w:bCs/>
              </w:rPr>
              <w:t>3 June 2021</w:t>
            </w:r>
          </w:p>
        </w:tc>
        <w:tc>
          <w:tcPr>
            <w:tcW w:w="1530" w:type="dxa"/>
          </w:tcPr>
          <w:p w14:paraId="05EC09F0" w14:textId="77777777" w:rsidR="00975CF2" w:rsidRPr="00E40E71" w:rsidRDefault="00975CF2" w:rsidP="001112D6">
            <w:pPr>
              <w:rPr>
                <w:b/>
                <w:bCs/>
              </w:rPr>
            </w:pPr>
            <w:r w:rsidRPr="00E40E71">
              <w:rPr>
                <w:b/>
                <w:bCs/>
              </w:rPr>
              <w:t>1.83</w:t>
            </w:r>
          </w:p>
        </w:tc>
      </w:tr>
      <w:tr w:rsidR="00975CF2" w:rsidRPr="00E40E71" w14:paraId="01576A8D" w14:textId="77777777" w:rsidTr="001112D6">
        <w:tc>
          <w:tcPr>
            <w:tcW w:w="3438" w:type="dxa"/>
          </w:tcPr>
          <w:p w14:paraId="55F3D3D3" w14:textId="77777777" w:rsidR="00975CF2" w:rsidRPr="00E40E71" w:rsidRDefault="00975CF2" w:rsidP="001112D6">
            <w:r w:rsidRPr="00E40E71">
              <w:t>2 September 2021</w:t>
            </w:r>
          </w:p>
        </w:tc>
        <w:tc>
          <w:tcPr>
            <w:tcW w:w="1530" w:type="dxa"/>
          </w:tcPr>
          <w:p w14:paraId="06122663" w14:textId="77777777" w:rsidR="00975CF2" w:rsidRPr="00E40E71" w:rsidRDefault="00975CF2" w:rsidP="001112D6">
            <w:r w:rsidRPr="00E40E71">
              <w:t>1.88</w:t>
            </w:r>
          </w:p>
        </w:tc>
      </w:tr>
      <w:tr w:rsidR="00975CF2" w:rsidRPr="00E40E71" w14:paraId="40592804" w14:textId="77777777" w:rsidTr="001112D6">
        <w:tc>
          <w:tcPr>
            <w:tcW w:w="3438" w:type="dxa"/>
          </w:tcPr>
          <w:p w14:paraId="119F5ABF" w14:textId="77777777" w:rsidR="00975CF2" w:rsidRPr="00E40E71" w:rsidRDefault="00975CF2" w:rsidP="001112D6">
            <w:r w:rsidRPr="00E40E71">
              <w:t>29 November 2021</w:t>
            </w:r>
          </w:p>
        </w:tc>
        <w:tc>
          <w:tcPr>
            <w:tcW w:w="1530" w:type="dxa"/>
          </w:tcPr>
          <w:p w14:paraId="29691BB8" w14:textId="77777777" w:rsidR="00975CF2" w:rsidRPr="00E40E71" w:rsidRDefault="00975CF2" w:rsidP="001112D6">
            <w:r w:rsidRPr="00E40E71">
              <w:t>2.53</w:t>
            </w:r>
          </w:p>
        </w:tc>
      </w:tr>
      <w:tr w:rsidR="00975CF2" w:rsidRPr="00E40E71" w14:paraId="120770DC" w14:textId="77777777" w:rsidTr="001112D6">
        <w:tc>
          <w:tcPr>
            <w:tcW w:w="3438" w:type="dxa"/>
          </w:tcPr>
          <w:p w14:paraId="3760EC32" w14:textId="115ED7C0" w:rsidR="00975CF2" w:rsidRPr="00E40E71" w:rsidRDefault="00975CF2" w:rsidP="001112D6"/>
        </w:tc>
        <w:tc>
          <w:tcPr>
            <w:tcW w:w="1530" w:type="dxa"/>
          </w:tcPr>
          <w:p w14:paraId="1C5207F1" w14:textId="77777777" w:rsidR="00975CF2" w:rsidRPr="00E40E71" w:rsidRDefault="00975CF2" w:rsidP="001112D6"/>
        </w:tc>
      </w:tr>
    </w:tbl>
    <w:p w14:paraId="770542AA" w14:textId="77777777" w:rsidR="00975CF2" w:rsidRPr="00E40E71" w:rsidRDefault="00975CF2" w:rsidP="00975CF2"/>
    <w:p w14:paraId="1AACF427" w14:textId="77777777" w:rsidR="00CE3153" w:rsidRPr="00E40E71" w:rsidRDefault="00CE3153">
      <w:pPr>
        <w:rPr>
          <w:rFonts w:cstheme="minorHAnsi"/>
        </w:rPr>
      </w:pPr>
    </w:p>
    <w:p w14:paraId="456A3EFE" w14:textId="77777777" w:rsidR="00CE3153" w:rsidRPr="00E40E71" w:rsidRDefault="00CE3153">
      <w:pPr>
        <w:rPr>
          <w:rFonts w:cstheme="minorHAnsi"/>
        </w:rPr>
      </w:pPr>
    </w:p>
    <w:p w14:paraId="19CBA2B4" w14:textId="77777777" w:rsidR="00845D51" w:rsidRPr="00E40E71" w:rsidRDefault="00845D51">
      <w:pPr>
        <w:rPr>
          <w:rFonts w:cstheme="minorHAnsi"/>
        </w:rPr>
      </w:pPr>
    </w:p>
    <w:p w14:paraId="53732F1C" w14:textId="77777777" w:rsidR="00845D51" w:rsidRPr="00E40E71" w:rsidRDefault="00845D51">
      <w:pPr>
        <w:rPr>
          <w:rFonts w:cstheme="minorHAnsi"/>
        </w:rPr>
      </w:pPr>
    </w:p>
    <w:p w14:paraId="1A4BAF31" w14:textId="77777777" w:rsidR="00845D51" w:rsidRPr="00E40E71" w:rsidRDefault="00845D51">
      <w:pPr>
        <w:rPr>
          <w:rFonts w:cstheme="minorHAnsi"/>
        </w:rPr>
      </w:pPr>
    </w:p>
    <w:p w14:paraId="0E509541" w14:textId="77777777" w:rsidR="00845D51" w:rsidRPr="00E40E71" w:rsidRDefault="00845D51" w:rsidP="00845D51">
      <w:pPr>
        <w:rPr>
          <w:rFonts w:cstheme="minorHAnsi"/>
        </w:rPr>
      </w:pPr>
    </w:p>
    <w:p w14:paraId="08E5D150" w14:textId="77777777" w:rsidR="00FB231C" w:rsidRDefault="00EE1BB9" w:rsidP="00FB231C">
      <w:pPr>
        <w:rPr>
          <w:rFonts w:cstheme="minorHAnsi"/>
        </w:rPr>
      </w:pPr>
      <w:r w:rsidRPr="00E40E71">
        <w:rPr>
          <w:rFonts w:cstheme="minorHAnsi"/>
        </w:rPr>
        <w:lastRenderedPageBreak/>
        <w:t>Most of the</w:t>
      </w:r>
      <w:r w:rsidR="00845D51" w:rsidRPr="00E40E71">
        <w:rPr>
          <w:rFonts w:cstheme="minorHAnsi"/>
        </w:rPr>
        <w:t xml:space="preserve"> apparent scatter of data points for EPIC in Fig. 1 is not measurement noise but instead is the result of obtaining multiple measurements of the rotating Earth every day. Figure 2 </w:t>
      </w:r>
      <w:r w:rsidR="003A3E09" w:rsidRPr="00E40E71">
        <w:rPr>
          <w:rFonts w:cstheme="minorHAnsi"/>
        </w:rPr>
        <w:t>contains</w:t>
      </w:r>
      <w:r w:rsidR="00845D51" w:rsidRPr="00E40E71">
        <w:rPr>
          <w:rFonts w:cstheme="minorHAnsi"/>
        </w:rPr>
        <w:t xml:space="preserve"> a small subset of data points obtained </w:t>
      </w:r>
      <w:r w:rsidR="00845D51" w:rsidRPr="00E40E71">
        <w:t>from 20 March 2016 to 30 March 2016 showing the successive maxima occurring</w:t>
      </w:r>
      <w:r w:rsidR="005C451F">
        <w:t xml:space="preserve"> </w:t>
      </w:r>
      <w:r w:rsidR="005C451F" w:rsidRPr="005C451F">
        <w:rPr>
          <w:highlight w:val="green"/>
        </w:rPr>
        <w:t>from clouds</w:t>
      </w:r>
      <w:r w:rsidR="00845D51" w:rsidRPr="00E40E71">
        <w:t xml:space="preserve"> over the Pacific Ocean and the minima over Africa.</w:t>
      </w:r>
      <w:r w:rsidR="003A3E09" w:rsidRPr="00E40E71">
        <w:t xml:space="preserve"> </w:t>
      </w:r>
      <w:r w:rsidR="007523FC" w:rsidRPr="005C451F">
        <w:rPr>
          <w:highlight w:val="green"/>
        </w:rPr>
        <w:t xml:space="preserve">The minima </w:t>
      </w:r>
      <w:r w:rsidR="005C451F" w:rsidRPr="005C451F">
        <w:rPr>
          <w:highlight w:val="green"/>
        </w:rPr>
        <w:t>are</w:t>
      </w:r>
      <w:r w:rsidR="007523FC" w:rsidRPr="005C451F">
        <w:rPr>
          <w:highlight w:val="green"/>
        </w:rPr>
        <w:t xml:space="preserve"> caused by the almost cloud-free atmosphere over most of the land area of Afr</w:t>
      </w:r>
      <w:r w:rsidR="005C451F" w:rsidRPr="005C451F">
        <w:rPr>
          <w:highlight w:val="green"/>
        </w:rPr>
        <w:t>i</w:t>
      </w:r>
      <w:r w:rsidR="007523FC" w:rsidRPr="005C451F">
        <w:rPr>
          <w:highlight w:val="green"/>
        </w:rPr>
        <w:t>ca</w:t>
      </w:r>
      <w:r w:rsidR="005C451F" w:rsidRPr="005C451F">
        <w:rPr>
          <w:highlight w:val="green"/>
        </w:rPr>
        <w:t>, which has low 388 nm L</w:t>
      </w:r>
      <w:r w:rsidR="005C451F" w:rsidRPr="00F8313E">
        <w:rPr>
          <w:highlight w:val="green"/>
          <w:vertAlign w:val="subscript"/>
        </w:rPr>
        <w:t>ER</w:t>
      </w:r>
      <w:r w:rsidR="005C451F" w:rsidRPr="005C451F">
        <w:rPr>
          <w:highlight w:val="green"/>
        </w:rPr>
        <w:t xml:space="preserve"> (Herman et al. 2018b).</w:t>
      </w:r>
      <w:r w:rsidR="007523FC">
        <w:t xml:space="preserve"> </w:t>
      </w:r>
      <w:r w:rsidR="00FB231C" w:rsidRPr="00872BC0">
        <w:rPr>
          <w:rFonts w:cstheme="minorHAnsi"/>
          <w:highlight w:val="green"/>
        </w:rPr>
        <w:t>Most of</w:t>
      </w:r>
      <w:r w:rsidR="00FB231C">
        <w:rPr>
          <w:rFonts w:cstheme="minorHAnsi"/>
        </w:rPr>
        <w:t xml:space="preserve"> </w:t>
      </w:r>
      <w:r w:rsidR="00FB231C" w:rsidRPr="00DD2E6F">
        <w:rPr>
          <w:rFonts w:cstheme="minorHAnsi"/>
          <w:highlight w:val="green"/>
        </w:rPr>
        <w:t>Africa has little cloud cover per km</w:t>
      </w:r>
      <w:r w:rsidR="00FB231C" w:rsidRPr="00DD2E6F">
        <w:rPr>
          <w:rFonts w:cstheme="minorHAnsi"/>
          <w:highlight w:val="green"/>
          <w:vertAlign w:val="superscript"/>
        </w:rPr>
        <w:t>2</w:t>
      </w:r>
      <w:r w:rsidR="00FB231C" w:rsidRPr="00DD2E6F">
        <w:rPr>
          <w:rFonts w:cstheme="minorHAnsi"/>
          <w:highlight w:val="green"/>
        </w:rPr>
        <w:t xml:space="preserve"> compared to other regions (e.g.,  </w:t>
      </w:r>
      <w:hyperlink r:id="rId13" w:history="1">
        <w:r w:rsidR="00FB231C" w:rsidRPr="00DD2E6F">
          <w:rPr>
            <w:rStyle w:val="Hyperlink"/>
            <w:rFonts w:cstheme="minorHAnsi"/>
            <w:highlight w:val="green"/>
          </w:rPr>
          <w:t>https://epic.gsfc.nasa.gov/?date=2022-06-09</w:t>
        </w:r>
      </w:hyperlink>
      <w:r w:rsidR="00FB231C" w:rsidRPr="00DD2E6F">
        <w:rPr>
          <w:rFonts w:cstheme="minorHAnsi"/>
          <w:highlight w:val="green"/>
        </w:rPr>
        <w:t>) and the land surfaces are dark (L</w:t>
      </w:r>
      <w:r w:rsidR="00FB231C" w:rsidRPr="00F8313E">
        <w:rPr>
          <w:rFonts w:cstheme="minorHAnsi"/>
          <w:highlight w:val="green"/>
          <w:vertAlign w:val="subscript"/>
        </w:rPr>
        <w:t>ER</w:t>
      </w:r>
      <w:r w:rsidR="00FB231C" w:rsidRPr="00DD2E6F">
        <w:rPr>
          <w:rFonts w:cstheme="minorHAnsi"/>
          <w:highlight w:val="green"/>
        </w:rPr>
        <w:t xml:space="preserve"> &lt; 0.05) at 388 nm (Herman et al., 2018b).</w:t>
      </w:r>
    </w:p>
    <w:p w14:paraId="04F3B530" w14:textId="3E639836" w:rsidR="00845D51" w:rsidRPr="00E40E71" w:rsidRDefault="00EE1BB9">
      <w:pPr>
        <w:rPr>
          <w:rFonts w:cstheme="minorHAnsi"/>
        </w:rPr>
      </w:pPr>
      <w:r w:rsidRPr="00E40E71">
        <w:t>This is opposite of the behavior for the visible and NIR channels that have much higher surface reflectivity</w:t>
      </w:r>
      <w:r w:rsidR="004623AB" w:rsidRPr="00E40E71">
        <w:t>, especially over Africa and over vegetation</w:t>
      </w:r>
      <w:r w:rsidRPr="00E40E71">
        <w:t>.</w:t>
      </w:r>
      <w:r w:rsidR="00845D51" w:rsidRPr="00E40E71">
        <w:t xml:space="preserve"> Since the data are from March, the</w:t>
      </w:r>
      <w:r w:rsidR="00824BFD" w:rsidRPr="00E40E71">
        <w:t xml:space="preserve"> NH</w:t>
      </w:r>
      <w:r w:rsidR="00845D51" w:rsidRPr="00E40E71">
        <w:t xml:space="preserve"> winter cadence applies for 13 points per 24 hours compared to the </w:t>
      </w:r>
      <w:r w:rsidR="00824BFD" w:rsidRPr="00E40E71">
        <w:t xml:space="preserve">NH </w:t>
      </w:r>
      <w:r w:rsidR="00845D51" w:rsidRPr="00E40E71">
        <w:t>summer cadence of 21 points per 24 hours.</w:t>
      </w:r>
      <w:r w:rsidR="005F12C7" w:rsidRPr="00E40E71">
        <w:t xml:space="preserve"> </w:t>
      </w:r>
      <w:r w:rsidR="00845D51" w:rsidRPr="00E40E71">
        <w:t>The same interpretation of apparent scatter in EPIC data points applies to every figure.</w:t>
      </w:r>
      <w:r w:rsidR="005F12C7" w:rsidRPr="00E40E71">
        <w:t xml:space="preserve"> </w:t>
      </w:r>
    </w:p>
    <w:tbl>
      <w:tblPr>
        <w:tblStyle w:val="TableGrid"/>
        <w:tblpPr w:leftFromText="180" w:rightFromText="180" w:vertAnchor="text" w:horzAnchor="margin" w:tblpY="24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50"/>
      </w:tblGrid>
      <w:tr w:rsidR="00845D51" w:rsidRPr="00E40E71" w14:paraId="4AF10378" w14:textId="77777777" w:rsidTr="001112D6">
        <w:tc>
          <w:tcPr>
            <w:tcW w:w="9350" w:type="dxa"/>
          </w:tcPr>
          <w:p w14:paraId="5D095AE6" w14:textId="11E54BB3" w:rsidR="00845D51" w:rsidRPr="00E40E71" w:rsidRDefault="003F2BAE" w:rsidP="001112D6">
            <w:pPr>
              <w:jc w:val="center"/>
            </w:pPr>
            <w:bookmarkStart w:id="11" w:name="_Hlk106714873"/>
            <w:r>
              <w:rPr>
                <w:noProof/>
              </w:rPr>
              <w:drawing>
                <wp:inline distT="0" distB="0" distL="0" distR="0" wp14:anchorId="2495BB04" wp14:editId="6BF2F39E">
                  <wp:extent cx="2914650" cy="2358472"/>
                  <wp:effectExtent l="0" t="0" r="0" b="381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932403" cy="2372837"/>
                          </a:xfrm>
                          <a:prstGeom prst="rect">
                            <a:avLst/>
                          </a:prstGeom>
                        </pic:spPr>
                      </pic:pic>
                    </a:graphicData>
                  </a:graphic>
                </wp:inline>
              </w:drawing>
            </w:r>
          </w:p>
        </w:tc>
      </w:tr>
      <w:tr w:rsidR="00845D51" w:rsidRPr="00E40E71" w14:paraId="0C333212" w14:textId="77777777" w:rsidTr="001112D6">
        <w:tc>
          <w:tcPr>
            <w:tcW w:w="9350" w:type="dxa"/>
          </w:tcPr>
          <w:p w14:paraId="2CF7EB0D" w14:textId="05A5331C" w:rsidR="0006026A" w:rsidRPr="00E40E71" w:rsidRDefault="00845D51" w:rsidP="0006026A">
            <w:pPr>
              <w:tabs>
                <w:tab w:val="left" w:pos="540"/>
              </w:tabs>
            </w:pPr>
            <w:r w:rsidRPr="00E40E71">
              <w:t xml:space="preserve">Fig. </w:t>
            </w:r>
            <w:r w:rsidR="00DF5694" w:rsidRPr="00E40E71">
              <w:t>2</w:t>
            </w:r>
            <w:r w:rsidRPr="00E40E71">
              <w:t xml:space="preserve"> EPIC’s daily variation of </w:t>
            </w:r>
            <w:r w:rsidRPr="00E40E71">
              <w:rPr>
                <w:rFonts w:cstheme="minorHAnsi"/>
              </w:rPr>
              <w:t>P</w:t>
            </w:r>
            <w:r w:rsidR="005C451F" w:rsidRPr="005C451F">
              <w:rPr>
                <w:rFonts w:cstheme="minorHAnsi"/>
                <w:vertAlign w:val="subscript"/>
              </w:rPr>
              <w:t>SE</w:t>
            </w:r>
            <w:r w:rsidRPr="00E40E71">
              <w:rPr>
                <w:rFonts w:cstheme="minorHAnsi"/>
              </w:rPr>
              <w:t xml:space="preserve">(t) </w:t>
            </w:r>
            <w:r w:rsidRPr="00E40E71">
              <w:t xml:space="preserve">caused by the Earth’s rotation for </w:t>
            </w:r>
            <w:r w:rsidRPr="00E40E71">
              <w:rPr>
                <w:rFonts w:ascii="Symbol" w:hAnsi="Symbol"/>
                <w:noProof/>
              </w:rPr>
              <w:t xml:space="preserve">Dq </w:t>
            </w:r>
            <w:r w:rsidRPr="00E40E71">
              <w:rPr>
                <w:noProof/>
              </w:rPr>
              <w:t>= 90</w:t>
            </w:r>
            <w:r w:rsidRPr="00E40E71">
              <w:rPr>
                <w:noProof/>
                <w:vertAlign w:val="superscript"/>
              </w:rPr>
              <w:t>O</w:t>
            </w:r>
            <w:r w:rsidRPr="00E40E71">
              <w:rPr>
                <w:noProof/>
              </w:rPr>
              <w:t>S to 90</w:t>
            </w:r>
            <w:r w:rsidRPr="00E40E71">
              <w:rPr>
                <w:noProof/>
                <w:vertAlign w:val="superscript"/>
              </w:rPr>
              <w:t>O</w:t>
            </w:r>
            <w:r w:rsidRPr="00E40E71">
              <w:rPr>
                <w:noProof/>
              </w:rPr>
              <w:t xml:space="preserve">N </w:t>
            </w:r>
            <w:r w:rsidRPr="00E40E71">
              <w:t>from 20 March 2016 to 30 March 2016 corresponding to the grey circles in Figure 1A.</w:t>
            </w:r>
            <w:r w:rsidR="00824BFD" w:rsidRPr="00E40E71">
              <w:t xml:space="preserve"> The numbers 20 to 30 represent the dates in March 2016.</w:t>
            </w:r>
            <w:r w:rsidR="0006026A">
              <w:t xml:space="preserve"> </w:t>
            </w:r>
            <w:r w:rsidR="0006026A" w:rsidRPr="004E56C1">
              <w:rPr>
                <w:highlight w:val="green"/>
              </w:rPr>
              <w:t xml:space="preserve"> Maxima </w:t>
            </w:r>
            <w:proofErr w:type="gramStart"/>
            <w:r w:rsidR="008471D3">
              <w:rPr>
                <w:highlight w:val="green"/>
              </w:rPr>
              <w:t>are</w:t>
            </w:r>
            <w:proofErr w:type="gramEnd"/>
            <w:r w:rsidR="008471D3">
              <w:rPr>
                <w:highlight w:val="green"/>
              </w:rPr>
              <w:t xml:space="preserve"> </w:t>
            </w:r>
            <w:r w:rsidR="0006026A" w:rsidRPr="004E56C1">
              <w:rPr>
                <w:highlight w:val="green"/>
              </w:rPr>
              <w:t>over the Pacific Ocean and minima over Africa.</w:t>
            </w:r>
          </w:p>
          <w:p w14:paraId="1B1EEB3D" w14:textId="3E0118C1" w:rsidR="00845D51" w:rsidRPr="00E40E71" w:rsidRDefault="00845D51" w:rsidP="001112D6">
            <w:pPr>
              <w:rPr>
                <w:noProof/>
              </w:rPr>
            </w:pPr>
          </w:p>
        </w:tc>
      </w:tr>
      <w:bookmarkEnd w:id="11"/>
    </w:tbl>
    <w:p w14:paraId="0945FD0C" w14:textId="77777777" w:rsidR="00845D51" w:rsidRPr="00E40E71" w:rsidRDefault="00845D51">
      <w:pPr>
        <w:rPr>
          <w:rFonts w:cstheme="minorHAnsi"/>
        </w:rPr>
      </w:pPr>
    </w:p>
    <w:p w14:paraId="17E07829" w14:textId="66B12D45" w:rsidR="00097D72" w:rsidRPr="00E40E71" w:rsidRDefault="00097D72" w:rsidP="002F4467">
      <w:pPr>
        <w:rPr>
          <w:rFonts w:cstheme="minorHAnsi"/>
          <w:b/>
          <w:bCs/>
        </w:rPr>
      </w:pPr>
      <w:r w:rsidRPr="00E40E71">
        <w:rPr>
          <w:rFonts w:cstheme="minorHAnsi"/>
          <w:b/>
          <w:bCs/>
        </w:rPr>
        <w:t>2.1 Southern Hemisphere</w:t>
      </w:r>
    </w:p>
    <w:p w14:paraId="2B358927" w14:textId="094BF04E" w:rsidR="00140948" w:rsidRPr="00E40E71" w:rsidRDefault="00DF5694" w:rsidP="00DF5694">
      <w:pPr>
        <w:rPr>
          <w:rFonts w:cstheme="minorHAnsi"/>
        </w:rPr>
      </w:pPr>
      <w:r w:rsidRPr="00E40E71">
        <w:rPr>
          <w:rFonts w:cstheme="minorHAnsi"/>
        </w:rPr>
        <w:t>The maximum percent reflected energy P</w:t>
      </w:r>
      <w:r w:rsidRPr="00E40E71">
        <w:rPr>
          <w:rFonts w:cstheme="minorHAnsi"/>
          <w:vertAlign w:val="subscript"/>
        </w:rPr>
        <w:t>SE</w:t>
      </w:r>
      <w:r w:rsidRPr="00E40E71">
        <w:rPr>
          <w:rFonts w:cstheme="minorHAnsi"/>
        </w:rPr>
        <w:t xml:space="preserve"> in each hemisphere occurs during their respective summer months corresponding to the minimum SZA at a given latitude caused by the varying solar declination angle ±23</w:t>
      </w:r>
      <w:r w:rsidR="00661E2E" w:rsidRPr="00E40E71">
        <w:rPr>
          <w:rFonts w:cstheme="minorHAnsi"/>
        </w:rPr>
        <w:t>.45</w:t>
      </w:r>
      <w:r w:rsidRPr="00E40E71">
        <w:rPr>
          <w:rFonts w:cstheme="minorHAnsi"/>
          <w:vertAlign w:val="superscript"/>
        </w:rPr>
        <w:t>O</w:t>
      </w:r>
      <w:r w:rsidRPr="00E40E71">
        <w:rPr>
          <w:rFonts w:cstheme="minorHAnsi"/>
        </w:rPr>
        <w:t xml:space="preserve"> during the earth’s annual orbit about the sun. </w:t>
      </w:r>
      <w:r w:rsidR="005C451F" w:rsidRPr="005C451F">
        <w:rPr>
          <w:rFonts w:cstheme="minorHAnsi"/>
          <w:highlight w:val="green"/>
        </w:rPr>
        <w:t>After</w:t>
      </w:r>
      <w:r w:rsidR="00F8313E">
        <w:rPr>
          <w:rFonts w:cstheme="minorHAnsi"/>
          <w:highlight w:val="green"/>
        </w:rPr>
        <w:t xml:space="preserve"> R</w:t>
      </w:r>
      <w:r w:rsidR="00F8313E" w:rsidRPr="00F8313E">
        <w:rPr>
          <w:rFonts w:cstheme="minorHAnsi"/>
          <w:highlight w:val="green"/>
          <w:vertAlign w:val="subscript"/>
        </w:rPr>
        <w:t>A</w:t>
      </w:r>
      <w:r w:rsidR="005C451F" w:rsidRPr="005C451F">
        <w:rPr>
          <w:rFonts w:cstheme="minorHAnsi"/>
          <w:highlight w:val="green"/>
        </w:rPr>
        <w:t xml:space="preserve"> correction</w:t>
      </w:r>
      <w:r w:rsidR="00D24604">
        <w:rPr>
          <w:rFonts w:cstheme="minorHAnsi"/>
          <w:highlight w:val="green"/>
        </w:rPr>
        <w:t xml:space="preserve"> (Eq. 10)</w:t>
      </w:r>
      <w:r w:rsidR="005C451F" w:rsidRPr="005C451F">
        <w:rPr>
          <w:rFonts w:cstheme="minorHAnsi"/>
          <w:highlight w:val="green"/>
        </w:rPr>
        <w:t xml:space="preserve"> for the</w:t>
      </w:r>
      <w:r w:rsidR="005C451F">
        <w:rPr>
          <w:rFonts w:cstheme="minorHAnsi"/>
          <w:highlight w:val="green"/>
        </w:rPr>
        <w:t xml:space="preserve"> increased</w:t>
      </w:r>
      <w:r w:rsidR="005C451F" w:rsidRPr="005C451F">
        <w:rPr>
          <w:rFonts w:cstheme="minorHAnsi"/>
          <w:highlight w:val="green"/>
        </w:rPr>
        <w:t xml:space="preserve"> observable area</w:t>
      </w:r>
      <w:r w:rsidR="004A4E2B">
        <w:rPr>
          <w:rFonts w:cstheme="minorHAnsi"/>
          <w:highlight w:val="green"/>
        </w:rPr>
        <w:t xml:space="preserve"> compared to 2016-2019</w:t>
      </w:r>
      <w:r w:rsidR="005C451F" w:rsidRPr="005C451F">
        <w:rPr>
          <w:rFonts w:cstheme="minorHAnsi"/>
          <w:highlight w:val="green"/>
        </w:rPr>
        <w:t xml:space="preserve"> (Fig. 3)</w:t>
      </w:r>
      <w:r w:rsidR="005C451F">
        <w:rPr>
          <w:rFonts w:cstheme="minorHAnsi"/>
        </w:rPr>
        <w:t xml:space="preserve">, </w:t>
      </w:r>
      <w:r w:rsidRPr="00E40E71">
        <w:rPr>
          <w:rFonts w:cstheme="minorHAnsi"/>
        </w:rPr>
        <w:t>there is</w:t>
      </w:r>
      <w:r w:rsidR="00F8313E">
        <w:rPr>
          <w:rFonts w:cstheme="minorHAnsi"/>
        </w:rPr>
        <w:t xml:space="preserve"> still</w:t>
      </w:r>
      <w:r w:rsidRPr="00E40E71">
        <w:rPr>
          <w:rFonts w:cstheme="minorHAnsi"/>
        </w:rPr>
        <w:t xml:space="preserve"> a P</w:t>
      </w:r>
      <w:r w:rsidRPr="00E40E71">
        <w:rPr>
          <w:rFonts w:cstheme="minorHAnsi"/>
          <w:vertAlign w:val="subscript"/>
        </w:rPr>
        <w:t>SE</w:t>
      </w:r>
      <w:r w:rsidRPr="00E40E71">
        <w:rPr>
          <w:rFonts w:cstheme="minorHAnsi"/>
        </w:rPr>
        <w:t xml:space="preserve"> </w:t>
      </w:r>
      <w:r w:rsidR="005A4EDE" w:rsidRPr="00E40E71">
        <w:rPr>
          <w:rFonts w:cstheme="minorHAnsi"/>
        </w:rPr>
        <w:t xml:space="preserve">increase </w:t>
      </w:r>
      <w:r w:rsidR="00824BFD" w:rsidRPr="00E40E71">
        <w:rPr>
          <w:rFonts w:cstheme="minorHAnsi"/>
        </w:rPr>
        <w:t>(</w:t>
      </w:r>
      <w:r w:rsidR="00824BFD" w:rsidRPr="00744EA2">
        <w:rPr>
          <w:rFonts w:cstheme="minorHAnsi"/>
          <w:highlight w:val="green"/>
        </w:rPr>
        <w:t>Fig.</w:t>
      </w:r>
      <w:r w:rsidR="00744EA2" w:rsidRPr="00744EA2">
        <w:rPr>
          <w:rFonts w:cstheme="minorHAnsi"/>
          <w:highlight w:val="green"/>
        </w:rPr>
        <w:t>4</w:t>
      </w:r>
      <w:r w:rsidR="00824BFD" w:rsidRPr="00744EA2">
        <w:rPr>
          <w:rFonts w:cstheme="minorHAnsi"/>
          <w:highlight w:val="green"/>
        </w:rPr>
        <w:t>)</w:t>
      </w:r>
      <w:r w:rsidR="005C451F">
        <w:rPr>
          <w:rFonts w:cstheme="minorHAnsi"/>
        </w:rPr>
        <w:t xml:space="preserve"> i</w:t>
      </w:r>
      <w:r w:rsidR="005C451F" w:rsidRPr="00E40E71">
        <w:rPr>
          <w:rFonts w:cstheme="minorHAnsi"/>
        </w:rPr>
        <w:t>n the SH</w:t>
      </w:r>
      <w:r w:rsidR="00824BFD" w:rsidRPr="00E40E71">
        <w:rPr>
          <w:rFonts w:cstheme="minorHAnsi"/>
        </w:rPr>
        <w:t xml:space="preserve"> </w:t>
      </w:r>
      <w:r w:rsidR="005C451F">
        <w:rPr>
          <w:rFonts w:cstheme="minorHAnsi"/>
        </w:rPr>
        <w:t>during</w:t>
      </w:r>
      <w:r w:rsidRPr="00E40E71">
        <w:rPr>
          <w:rFonts w:cstheme="minorHAnsi"/>
        </w:rPr>
        <w:t xml:space="preserve"> December 2020</w:t>
      </w:r>
      <w:r w:rsidR="00824BFD" w:rsidRPr="00E40E71">
        <w:rPr>
          <w:rFonts w:cstheme="minorHAnsi"/>
        </w:rPr>
        <w:t xml:space="preserve"> (SEV=1.95</w:t>
      </w:r>
      <w:r w:rsidR="00824BFD" w:rsidRPr="00E40E71">
        <w:rPr>
          <w:rFonts w:cstheme="minorHAnsi"/>
          <w:vertAlign w:val="superscript"/>
        </w:rPr>
        <w:t>O</w:t>
      </w:r>
      <w:r w:rsidR="00824BFD" w:rsidRPr="00E40E71">
        <w:rPr>
          <w:rFonts w:cstheme="minorHAnsi"/>
        </w:rPr>
        <w:t>)</w:t>
      </w:r>
      <w:r w:rsidRPr="00E40E71">
        <w:rPr>
          <w:rFonts w:cstheme="minorHAnsi"/>
        </w:rPr>
        <w:t xml:space="preserve"> for latitudes greater than 30</w:t>
      </w:r>
      <w:r w:rsidRPr="00E40E71">
        <w:rPr>
          <w:rFonts w:cstheme="minorHAnsi"/>
          <w:vertAlign w:val="superscript"/>
        </w:rPr>
        <w:t>O</w:t>
      </w:r>
      <w:r w:rsidRPr="00E40E71">
        <w:rPr>
          <w:rFonts w:cstheme="minorHAnsi"/>
        </w:rPr>
        <w:t xml:space="preserve"> compared to previous years. A s</w:t>
      </w:r>
      <w:r w:rsidR="00224238" w:rsidRPr="00E40E71">
        <w:rPr>
          <w:rFonts w:cstheme="minorHAnsi"/>
        </w:rPr>
        <w:t>maller</w:t>
      </w:r>
      <w:r w:rsidRPr="00E40E71">
        <w:rPr>
          <w:rFonts w:cstheme="minorHAnsi"/>
        </w:rPr>
        <w:t xml:space="preserve"> </w:t>
      </w:r>
      <w:r w:rsidR="005A4EDE" w:rsidRPr="00E40E71">
        <w:rPr>
          <w:rFonts w:cstheme="minorHAnsi"/>
        </w:rPr>
        <w:t>increase</w:t>
      </w:r>
      <w:r w:rsidRPr="00E40E71">
        <w:rPr>
          <w:rFonts w:cstheme="minorHAnsi"/>
        </w:rPr>
        <w:t xml:space="preserve"> in P</w:t>
      </w:r>
      <w:r w:rsidRPr="00E40E71">
        <w:rPr>
          <w:rFonts w:cstheme="minorHAnsi"/>
          <w:vertAlign w:val="subscript"/>
        </w:rPr>
        <w:t>SE</w:t>
      </w:r>
      <w:r w:rsidRPr="00E40E71">
        <w:rPr>
          <w:rFonts w:cstheme="minorHAnsi"/>
        </w:rPr>
        <w:t xml:space="preserve"> occurs at the end of November 2021 </w:t>
      </w:r>
      <w:r w:rsidR="00824BFD" w:rsidRPr="00E40E71">
        <w:rPr>
          <w:rFonts w:cstheme="minorHAnsi"/>
        </w:rPr>
        <w:t>(SEV = 2.53</w:t>
      </w:r>
      <w:r w:rsidR="00824BFD" w:rsidRPr="00E40E71">
        <w:rPr>
          <w:rFonts w:cstheme="minorHAnsi"/>
          <w:vertAlign w:val="superscript"/>
        </w:rPr>
        <w:t>O</w:t>
      </w:r>
      <w:r w:rsidR="00824BFD" w:rsidRPr="00E40E71">
        <w:rPr>
          <w:rFonts w:cstheme="minorHAnsi"/>
        </w:rPr>
        <w:t>).</w:t>
      </w:r>
      <w:r w:rsidRPr="00E40E71">
        <w:rPr>
          <w:rFonts w:cstheme="minorHAnsi"/>
        </w:rPr>
        <w:t xml:space="preserve"> In the NH there </w:t>
      </w:r>
      <w:r w:rsidR="00224238" w:rsidRPr="00E40E71">
        <w:rPr>
          <w:rFonts w:cstheme="minorHAnsi"/>
        </w:rPr>
        <w:t>are also</w:t>
      </w:r>
      <w:r w:rsidRPr="00E40E71">
        <w:rPr>
          <w:rFonts w:cstheme="minorHAnsi"/>
        </w:rPr>
        <w:t xml:space="preserve"> correspondence</w:t>
      </w:r>
      <w:r w:rsidR="00224238" w:rsidRPr="00E40E71">
        <w:rPr>
          <w:rFonts w:cstheme="minorHAnsi"/>
        </w:rPr>
        <w:t>s</w:t>
      </w:r>
      <w:r w:rsidRPr="00E40E71">
        <w:rPr>
          <w:rFonts w:cstheme="minorHAnsi"/>
        </w:rPr>
        <w:t xml:space="preserve"> of the summer P</w:t>
      </w:r>
      <w:r w:rsidRPr="00E40E71">
        <w:rPr>
          <w:rFonts w:cstheme="minorHAnsi"/>
          <w:vertAlign w:val="subscript"/>
        </w:rPr>
        <w:t>SE</w:t>
      </w:r>
      <w:r w:rsidRPr="00E40E71">
        <w:rPr>
          <w:rFonts w:cstheme="minorHAnsi"/>
        </w:rPr>
        <w:t xml:space="preserve"> maxim</w:t>
      </w:r>
      <w:r w:rsidR="00224238" w:rsidRPr="00E40E71">
        <w:rPr>
          <w:rFonts w:cstheme="minorHAnsi"/>
        </w:rPr>
        <w:t>a</w:t>
      </w:r>
      <w:r w:rsidRPr="00E40E71">
        <w:rPr>
          <w:rFonts w:cstheme="minorHAnsi"/>
        </w:rPr>
        <w:t xml:space="preserve"> with minimum SEV angle (1.83</w:t>
      </w:r>
      <w:r w:rsidRPr="00E40E71">
        <w:rPr>
          <w:rFonts w:cstheme="minorHAnsi"/>
          <w:vertAlign w:val="superscript"/>
        </w:rPr>
        <w:t>O</w:t>
      </w:r>
      <w:r w:rsidRPr="00E40E71">
        <w:rPr>
          <w:rFonts w:cstheme="minorHAnsi"/>
        </w:rPr>
        <w:t>) in June 2021 and June 2020</w:t>
      </w:r>
      <w:r w:rsidR="00224238" w:rsidRPr="00E40E71">
        <w:rPr>
          <w:rFonts w:cstheme="minorHAnsi"/>
        </w:rPr>
        <w:t xml:space="preserve"> (2.46</w:t>
      </w:r>
      <w:r w:rsidR="00224238" w:rsidRPr="00E40E71">
        <w:rPr>
          <w:rFonts w:cstheme="minorHAnsi"/>
          <w:vertAlign w:val="superscript"/>
        </w:rPr>
        <w:t>O</w:t>
      </w:r>
      <w:r w:rsidR="00224238" w:rsidRPr="00E40E71">
        <w:rPr>
          <w:rFonts w:cstheme="minorHAnsi"/>
        </w:rPr>
        <w:t>)</w:t>
      </w:r>
      <w:r w:rsidR="00824BFD" w:rsidRPr="00E40E71">
        <w:rPr>
          <w:rFonts w:cstheme="minorHAnsi"/>
        </w:rPr>
        <w:t xml:space="preserve">. As shown later, NH </w:t>
      </w:r>
      <w:r w:rsidRPr="00E40E71">
        <w:rPr>
          <w:rFonts w:cstheme="minorHAnsi"/>
        </w:rPr>
        <w:t>P</w:t>
      </w:r>
      <w:r w:rsidRPr="00E40E71">
        <w:rPr>
          <w:rFonts w:cstheme="minorHAnsi"/>
          <w:vertAlign w:val="subscript"/>
        </w:rPr>
        <w:t>SE</w:t>
      </w:r>
      <w:r w:rsidRPr="00E40E71">
        <w:rPr>
          <w:rFonts w:cstheme="minorHAnsi"/>
        </w:rPr>
        <w:t xml:space="preserve"> </w:t>
      </w:r>
      <w:r w:rsidR="00824BFD" w:rsidRPr="00E40E71">
        <w:rPr>
          <w:rFonts w:cstheme="minorHAnsi"/>
        </w:rPr>
        <w:t>values</w:t>
      </w:r>
      <w:r w:rsidR="00F8313E">
        <w:rPr>
          <w:rFonts w:cstheme="minorHAnsi"/>
        </w:rPr>
        <w:t xml:space="preserve"> </w:t>
      </w:r>
      <w:r w:rsidR="00F8313E" w:rsidRPr="00F8313E">
        <w:rPr>
          <w:rFonts w:cstheme="minorHAnsi"/>
          <w:highlight w:val="green"/>
        </w:rPr>
        <w:t>at small SEV angles</w:t>
      </w:r>
      <w:r w:rsidR="00824BFD" w:rsidRPr="00E40E71">
        <w:rPr>
          <w:rFonts w:cstheme="minorHAnsi"/>
        </w:rPr>
        <w:t xml:space="preserve"> </w:t>
      </w:r>
      <w:r w:rsidR="005A4EDE" w:rsidRPr="00E40E71">
        <w:rPr>
          <w:rFonts w:cstheme="minorHAnsi"/>
        </w:rPr>
        <w:t>do not show an increase</w:t>
      </w:r>
      <w:r w:rsidRPr="00E40E71">
        <w:rPr>
          <w:rFonts w:cstheme="minorHAnsi"/>
        </w:rPr>
        <w:t xml:space="preserve"> compared to previous years. </w:t>
      </w:r>
    </w:p>
    <w:p w14:paraId="48AE8A2F" w14:textId="5AD3C88C" w:rsidR="00AF7C17" w:rsidRPr="00E40E71" w:rsidRDefault="004A4E2B" w:rsidP="00DF5694">
      <w:pPr>
        <w:rPr>
          <w:rFonts w:cstheme="minorHAnsi"/>
        </w:rPr>
      </w:pPr>
      <w:r w:rsidRPr="00E40E71">
        <w:rPr>
          <w:rFonts w:cstheme="minorHAnsi"/>
        </w:rPr>
        <w:lastRenderedPageBreak/>
        <w:t>Because of the small SEV angle, EPIC observes more of the illuminated disk at SEV=2</w:t>
      </w:r>
      <w:r w:rsidRPr="00E40E71">
        <w:rPr>
          <w:rFonts w:cstheme="minorHAnsi"/>
          <w:vertAlign w:val="superscript"/>
        </w:rPr>
        <w:t>O</w:t>
      </w:r>
      <w:r w:rsidRPr="00E40E71">
        <w:rPr>
          <w:rFonts w:cstheme="minorHAnsi"/>
        </w:rPr>
        <w:t xml:space="preserve"> than at SEV=6</w:t>
      </w:r>
      <w:r w:rsidRPr="00E40E71">
        <w:rPr>
          <w:rFonts w:cstheme="minorHAnsi"/>
          <w:vertAlign w:val="superscript"/>
        </w:rPr>
        <w:t>O</w:t>
      </w:r>
      <w:r w:rsidRPr="00E40E71">
        <w:rPr>
          <w:rFonts w:cstheme="minorHAnsi"/>
        </w:rPr>
        <w:t>. The missing area near the Earth’s limb rotates east and west and north and south with the satellite orbit</w:t>
      </w:r>
      <w:r>
        <w:rPr>
          <w:rFonts w:cstheme="minorHAnsi"/>
        </w:rPr>
        <w:t xml:space="preserve"> </w:t>
      </w:r>
      <w:r w:rsidRPr="004A4E2B">
        <w:rPr>
          <w:rFonts w:cstheme="minorHAnsi"/>
          <w:highlight w:val="green"/>
        </w:rPr>
        <w:t>relative to the Earth-Sun line</w:t>
      </w:r>
      <w:r w:rsidRPr="00E40E71">
        <w:rPr>
          <w:rFonts w:cstheme="minorHAnsi"/>
        </w:rPr>
        <w:t xml:space="preserve">. The worst case for mid-latitudes is when </w:t>
      </w:r>
      <w:r w:rsidRPr="00D24604">
        <w:rPr>
          <w:rFonts w:cstheme="minorHAnsi"/>
          <w:highlight w:val="green"/>
        </w:rPr>
        <w:t>the</w:t>
      </w:r>
      <w:r w:rsidR="00D24604" w:rsidRPr="00D24604">
        <w:rPr>
          <w:rFonts w:cstheme="minorHAnsi"/>
          <w:highlight w:val="green"/>
        </w:rPr>
        <w:t xml:space="preserve"> plane of the orbit</w:t>
      </w:r>
      <w:r w:rsidRPr="00E40E71">
        <w:rPr>
          <w:rFonts w:cstheme="minorHAnsi"/>
        </w:rPr>
        <w:t xml:space="preserve"> is aligned with the latitude of interest. </w:t>
      </w:r>
      <w:r w:rsidR="00657687" w:rsidRPr="00E40E71">
        <w:rPr>
          <w:rFonts w:cstheme="minorHAnsi"/>
        </w:rPr>
        <w:t xml:space="preserve">Figure 3 shows ratio of observed cosine weighted illuminated areas as a function of month of the year </w:t>
      </w:r>
      <w:r w:rsidR="00700981" w:rsidRPr="00E40E71">
        <w:rPr>
          <w:rFonts w:cstheme="minorHAnsi"/>
        </w:rPr>
        <w:t xml:space="preserve">for four SH latitude bands as observed by EPIC </w:t>
      </w:r>
      <w:r w:rsidR="00657687" w:rsidRPr="00E40E71">
        <w:rPr>
          <w:rFonts w:cstheme="minorHAnsi"/>
        </w:rPr>
        <w:t>during 2020-2021 with SEV ≈ 2</w:t>
      </w:r>
      <w:r w:rsidR="00657687" w:rsidRPr="00E40E71">
        <w:rPr>
          <w:rFonts w:cstheme="minorHAnsi"/>
          <w:vertAlign w:val="superscript"/>
        </w:rPr>
        <w:t>O</w:t>
      </w:r>
      <w:r w:rsidR="00657687" w:rsidRPr="00E40E71">
        <w:rPr>
          <w:rFonts w:cstheme="minorHAnsi"/>
        </w:rPr>
        <w:t xml:space="preserve"> to that during the years 2015-2019</w:t>
      </w:r>
      <w:r w:rsidR="00700981" w:rsidRPr="00E40E71">
        <w:rPr>
          <w:rFonts w:cstheme="minorHAnsi"/>
        </w:rPr>
        <w:t xml:space="preserve"> when </w:t>
      </w:r>
      <w:r w:rsidR="00657687" w:rsidRPr="00E40E71">
        <w:rPr>
          <w:rFonts w:cstheme="minorHAnsi"/>
        </w:rPr>
        <w:t>SEV</w:t>
      </w:r>
      <w:r w:rsidR="00700981" w:rsidRPr="00E40E71">
        <w:rPr>
          <w:rFonts w:cstheme="minorHAnsi"/>
        </w:rPr>
        <w:t xml:space="preserve"> was</w:t>
      </w:r>
      <w:r w:rsidR="00657687" w:rsidRPr="00E40E71">
        <w:rPr>
          <w:rFonts w:cstheme="minorHAnsi"/>
        </w:rPr>
        <w:t xml:space="preserve"> 4</w:t>
      </w:r>
      <w:r w:rsidR="00657687" w:rsidRPr="00E40E71">
        <w:rPr>
          <w:rFonts w:cstheme="minorHAnsi"/>
          <w:vertAlign w:val="superscript"/>
        </w:rPr>
        <w:t>O</w:t>
      </w:r>
      <w:r w:rsidR="00657687" w:rsidRPr="00E40E71">
        <w:rPr>
          <w:rFonts w:cstheme="minorHAnsi"/>
        </w:rPr>
        <w:t>-</w:t>
      </w:r>
      <w:r w:rsidR="008471D3">
        <w:rPr>
          <w:rFonts w:cstheme="minorHAnsi"/>
        </w:rPr>
        <w:t xml:space="preserve"> </w:t>
      </w:r>
      <w:r w:rsidR="00657687" w:rsidRPr="00E40E71">
        <w:rPr>
          <w:rFonts w:cstheme="minorHAnsi"/>
        </w:rPr>
        <w:t>6</w:t>
      </w:r>
      <w:r w:rsidR="00657687" w:rsidRPr="00E40E71">
        <w:rPr>
          <w:rFonts w:cstheme="minorHAnsi"/>
          <w:vertAlign w:val="superscript"/>
        </w:rPr>
        <w:t>O</w:t>
      </w:r>
      <w:r w:rsidR="00700981" w:rsidRPr="00E40E71">
        <w:rPr>
          <w:rFonts w:cstheme="minorHAnsi"/>
        </w:rPr>
        <w:t xml:space="preserve">. </w:t>
      </w:r>
      <w:r w:rsidR="00AF7C17" w:rsidRPr="00E40E71">
        <w:rPr>
          <w:rFonts w:cstheme="minorHAnsi"/>
        </w:rPr>
        <w:t xml:space="preserve">The ratios of the observed areas in December, </w:t>
      </w:r>
      <w:r w:rsidR="00F8313E" w:rsidRPr="00F8313E">
        <w:rPr>
          <w:rFonts w:cstheme="minorHAnsi"/>
          <w:highlight w:val="green"/>
        </w:rPr>
        <w:t>R</w:t>
      </w:r>
      <w:r w:rsidR="00F8313E" w:rsidRPr="00F8313E">
        <w:rPr>
          <w:rFonts w:cstheme="minorHAnsi"/>
          <w:highlight w:val="green"/>
          <w:vertAlign w:val="subscript"/>
        </w:rPr>
        <w:t>A</w:t>
      </w:r>
      <w:r w:rsidR="00272337" w:rsidRPr="00272337">
        <w:rPr>
          <w:rFonts w:cstheme="minorHAnsi"/>
          <w:highlight w:val="green"/>
        </w:rPr>
        <w:t>(SH)</w:t>
      </w:r>
      <w:r w:rsidR="00AF7C17" w:rsidRPr="00E40E71">
        <w:rPr>
          <w:rFonts w:cstheme="minorHAnsi"/>
        </w:rPr>
        <w:t xml:space="preserve"> are 1.03 for 35</w:t>
      </w:r>
      <w:r w:rsidR="00AF7C17" w:rsidRPr="00E40E71">
        <w:rPr>
          <w:rFonts w:cstheme="minorHAnsi"/>
          <w:vertAlign w:val="superscript"/>
        </w:rPr>
        <w:t>O</w:t>
      </w:r>
      <w:r w:rsidR="00AF7C17" w:rsidRPr="00E40E71">
        <w:rPr>
          <w:rFonts w:cstheme="minorHAnsi"/>
        </w:rPr>
        <w:t>S, 55</w:t>
      </w:r>
      <w:r w:rsidR="00AF7C17" w:rsidRPr="00E40E71">
        <w:rPr>
          <w:rFonts w:cstheme="minorHAnsi"/>
          <w:vertAlign w:val="superscript"/>
        </w:rPr>
        <w:t>O</w:t>
      </w:r>
      <w:r w:rsidR="00AF7C17" w:rsidRPr="00E40E71">
        <w:rPr>
          <w:rFonts w:cstheme="minorHAnsi"/>
        </w:rPr>
        <w:t>S, and 65</w:t>
      </w:r>
      <w:r w:rsidR="00AF7C17" w:rsidRPr="00E40E71">
        <w:rPr>
          <w:rFonts w:cstheme="minorHAnsi"/>
          <w:vertAlign w:val="superscript"/>
        </w:rPr>
        <w:t>O</w:t>
      </w:r>
      <w:r w:rsidR="00AF7C17" w:rsidRPr="00E40E71">
        <w:rPr>
          <w:rFonts w:cstheme="minorHAnsi"/>
        </w:rPr>
        <w:t>S, and 1.04 for 45</w:t>
      </w:r>
      <w:r w:rsidR="00AF7C17" w:rsidRPr="00E40E71">
        <w:rPr>
          <w:rFonts w:cstheme="minorHAnsi"/>
          <w:vertAlign w:val="superscript"/>
        </w:rPr>
        <w:t>O</w:t>
      </w:r>
      <w:r w:rsidR="00AF7C17" w:rsidRPr="00E40E71">
        <w:rPr>
          <w:rFonts w:cstheme="minorHAnsi"/>
        </w:rPr>
        <w:t xml:space="preserve">S. To compare the reflected energy from 2015-2019 to that from 2020 </w:t>
      </w:r>
      <w:proofErr w:type="spellStart"/>
      <w:r w:rsidR="00AF7C17" w:rsidRPr="00E40E71">
        <w:rPr>
          <w:rFonts w:cstheme="minorHAnsi"/>
        </w:rPr>
        <w:t>Eqs</w:t>
      </w:r>
      <w:proofErr w:type="spellEnd"/>
      <w:r w:rsidR="00AF7C17" w:rsidRPr="00E40E71">
        <w:rPr>
          <w:rFonts w:cstheme="minorHAnsi"/>
        </w:rPr>
        <w:t xml:space="preserve">. 8 and 9 for 2020 must be divided by </w:t>
      </w:r>
      <w:r w:rsidR="00F8313E" w:rsidRPr="00F8313E">
        <w:rPr>
          <w:rFonts w:cstheme="minorHAnsi"/>
          <w:highlight w:val="green"/>
        </w:rPr>
        <w:t>R</w:t>
      </w:r>
      <w:r w:rsidR="00F8313E" w:rsidRPr="00F8313E">
        <w:rPr>
          <w:rFonts w:cstheme="minorHAnsi"/>
          <w:highlight w:val="green"/>
          <w:vertAlign w:val="subscript"/>
        </w:rPr>
        <w:t>A</w:t>
      </w:r>
      <w:r w:rsidR="00272337" w:rsidRPr="00272337">
        <w:rPr>
          <w:rFonts w:cstheme="minorHAnsi"/>
          <w:highlight w:val="green"/>
        </w:rPr>
        <w:t>(SH)</w:t>
      </w:r>
      <w:r w:rsidR="00AF7C17" w:rsidRPr="00272337">
        <w:rPr>
          <w:rFonts w:cstheme="minorHAnsi"/>
          <w:highlight w:val="green"/>
        </w:rPr>
        <w:t>.</w:t>
      </w:r>
      <w:r w:rsidR="00AF7C17" w:rsidRPr="00E40E71">
        <w:rPr>
          <w:rFonts w:cstheme="minorHAnsi"/>
        </w:rPr>
        <w:t xml:space="preserve"> </w:t>
      </w:r>
      <w:r w:rsidR="00D24604">
        <w:rPr>
          <w:rFonts w:cstheme="minorHAnsi"/>
        </w:rPr>
        <w:t>F</w:t>
      </w:r>
      <w:r w:rsidR="00AF7C17" w:rsidRPr="00E40E71">
        <w:rPr>
          <w:rFonts w:cstheme="minorHAnsi"/>
        </w:rPr>
        <w:t>or this purpose, the smoothed Loess(2-months) data are used</w:t>
      </w:r>
      <w:r w:rsidR="005C7F60" w:rsidRPr="00E40E71">
        <w:rPr>
          <w:rFonts w:cstheme="minorHAnsi"/>
        </w:rPr>
        <w:t xml:space="preserve"> (Cleveland, 1981)</w:t>
      </w:r>
      <w:r w:rsidR="00AF7C17" w:rsidRPr="00E40E71">
        <w:rPr>
          <w:rFonts w:cstheme="minorHAnsi"/>
        </w:rPr>
        <w:t xml:space="preserve">. The </w:t>
      </w:r>
      <w:r w:rsidR="00272337">
        <w:rPr>
          <w:rFonts w:cstheme="minorHAnsi"/>
        </w:rPr>
        <w:t xml:space="preserve">SH </w:t>
      </w:r>
      <w:r w:rsidR="00AF7C17" w:rsidRPr="00E40E71">
        <w:rPr>
          <w:rFonts w:cstheme="minorHAnsi"/>
        </w:rPr>
        <w:t>results</w:t>
      </w:r>
      <w:r w:rsidR="00272337">
        <w:rPr>
          <w:rFonts w:cstheme="minorHAnsi"/>
        </w:rPr>
        <w:t xml:space="preserve"> </w:t>
      </w:r>
      <w:r w:rsidR="00AF7C17" w:rsidRPr="00E40E71">
        <w:rPr>
          <w:rFonts w:cstheme="minorHAnsi"/>
        </w:rPr>
        <w:t xml:space="preserve">are shown in </w:t>
      </w:r>
      <w:r w:rsidR="00AF7C17" w:rsidRPr="008226E1">
        <w:rPr>
          <w:rFonts w:cstheme="minorHAnsi"/>
          <w:highlight w:val="green"/>
        </w:rPr>
        <w:t>Fig.</w:t>
      </w:r>
      <w:r w:rsidR="008226E1" w:rsidRPr="008226E1">
        <w:rPr>
          <w:rFonts w:cstheme="minorHAnsi"/>
          <w:highlight w:val="green"/>
        </w:rPr>
        <w:t>3</w:t>
      </w:r>
      <w:r w:rsidR="005A4EDE" w:rsidRPr="00E40E71">
        <w:rPr>
          <w:rFonts w:cstheme="minorHAnsi"/>
        </w:rPr>
        <w:t xml:space="preserve"> for four latitude bands.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60"/>
      </w:tblGrid>
      <w:tr w:rsidR="005C7F60" w:rsidRPr="00E40E71" w14:paraId="63810EBD" w14:textId="77777777" w:rsidTr="001112D6">
        <w:tc>
          <w:tcPr>
            <w:tcW w:w="9350" w:type="dxa"/>
          </w:tcPr>
          <w:p w14:paraId="616E6762" w14:textId="0B0D4B5D" w:rsidR="005C7F60" w:rsidRPr="00E40E71" w:rsidRDefault="005250F4" w:rsidP="001112D6">
            <w:pPr>
              <w:jc w:val="center"/>
              <w:rPr>
                <w:rFonts w:cstheme="minorHAnsi"/>
              </w:rPr>
            </w:pPr>
            <w:bookmarkStart w:id="12" w:name="_Hlk106714919"/>
            <w:r>
              <w:rPr>
                <w:noProof/>
              </w:rPr>
              <w:drawing>
                <wp:inline distT="0" distB="0" distL="0" distR="0" wp14:anchorId="1810E0B1" wp14:editId="5A8898BA">
                  <wp:extent cx="5943600" cy="4456430"/>
                  <wp:effectExtent l="0" t="0" r="0" b="127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43600" cy="4456430"/>
                          </a:xfrm>
                          <a:prstGeom prst="rect">
                            <a:avLst/>
                          </a:prstGeom>
                        </pic:spPr>
                      </pic:pic>
                    </a:graphicData>
                  </a:graphic>
                </wp:inline>
              </w:drawing>
            </w:r>
          </w:p>
        </w:tc>
      </w:tr>
      <w:tr w:rsidR="005C7F60" w:rsidRPr="00E40E71" w14:paraId="72661637" w14:textId="77777777" w:rsidTr="001112D6">
        <w:tc>
          <w:tcPr>
            <w:tcW w:w="9350" w:type="dxa"/>
          </w:tcPr>
          <w:p w14:paraId="691F5754" w14:textId="6AE4C6CB" w:rsidR="005C7F60" w:rsidRPr="00E40E71" w:rsidRDefault="005C7F60" w:rsidP="001112D6">
            <w:pPr>
              <w:rPr>
                <w:rFonts w:cstheme="minorHAnsi"/>
              </w:rPr>
            </w:pPr>
            <w:r w:rsidRPr="00E40E71">
              <w:rPr>
                <w:rFonts w:cstheme="minorHAnsi"/>
              </w:rPr>
              <w:t xml:space="preserve">Fig. 3 </w:t>
            </w:r>
            <w:r w:rsidR="00381AB9" w:rsidRPr="00E40E71">
              <w:rPr>
                <w:rFonts w:cstheme="minorHAnsi"/>
              </w:rPr>
              <w:t xml:space="preserve">The </w:t>
            </w:r>
            <w:r w:rsidR="00272337">
              <w:rPr>
                <w:rFonts w:cstheme="minorHAnsi"/>
              </w:rPr>
              <w:t>SH</w:t>
            </w:r>
            <w:r w:rsidR="002E327D">
              <w:rPr>
                <w:rFonts w:cstheme="minorHAnsi"/>
              </w:rPr>
              <w:t xml:space="preserve"> area correction</w:t>
            </w:r>
            <w:r w:rsidR="00272337">
              <w:rPr>
                <w:rFonts w:cstheme="minorHAnsi"/>
              </w:rPr>
              <w:t xml:space="preserve"> </w:t>
            </w:r>
            <w:r w:rsidR="00381AB9" w:rsidRPr="00E40E71">
              <w:rPr>
                <w:rFonts w:cstheme="minorHAnsi"/>
              </w:rPr>
              <w:t xml:space="preserve">ratio </w:t>
            </w:r>
            <w:r w:rsidR="00381AB9" w:rsidRPr="00F8313E">
              <w:rPr>
                <w:rFonts w:cstheme="minorHAnsi"/>
                <w:highlight w:val="green"/>
              </w:rPr>
              <w:t>R</w:t>
            </w:r>
            <w:r w:rsidR="00381AB9" w:rsidRPr="00F8313E">
              <w:rPr>
                <w:rFonts w:cstheme="minorHAnsi"/>
                <w:highlight w:val="green"/>
                <w:vertAlign w:val="subscript"/>
              </w:rPr>
              <w:t>A</w:t>
            </w:r>
            <w:r w:rsidR="00272337">
              <w:rPr>
                <w:rFonts w:cstheme="minorHAnsi"/>
                <w:highlight w:val="green"/>
              </w:rPr>
              <w:t>(SH) from</w:t>
            </w:r>
            <w:r w:rsidR="00381AB9" w:rsidRPr="00F8313E">
              <w:rPr>
                <w:rFonts w:cstheme="minorHAnsi"/>
                <w:highlight w:val="green"/>
              </w:rPr>
              <w:t xml:space="preserve"> </w:t>
            </w:r>
            <w:r w:rsidR="00F8313E" w:rsidRPr="00F8313E">
              <w:rPr>
                <w:rFonts w:cstheme="minorHAnsi"/>
                <w:highlight w:val="green"/>
              </w:rPr>
              <w:t>(Eq. 10)</w:t>
            </w:r>
            <w:r w:rsidRPr="00E40E71">
              <w:rPr>
                <w:rFonts w:cstheme="minorHAnsi"/>
              </w:rPr>
              <w:t xml:space="preserve"> of the Earth’s area within the specified latitude bands seen by EPIC in 2020 to that seen during the years 2015-</w:t>
            </w:r>
            <w:r w:rsidRPr="009954C6">
              <w:rPr>
                <w:rFonts w:cstheme="minorHAnsi"/>
                <w:highlight w:val="green"/>
              </w:rPr>
              <w:t>201</w:t>
            </w:r>
            <w:r w:rsidR="009954C6" w:rsidRPr="009954C6">
              <w:rPr>
                <w:rFonts w:cstheme="minorHAnsi"/>
                <w:highlight w:val="green"/>
              </w:rPr>
              <w:t>9</w:t>
            </w:r>
            <w:r w:rsidRPr="00E40E71">
              <w:rPr>
                <w:rFonts w:cstheme="minorHAnsi"/>
              </w:rPr>
              <w:t>. In December 2020, the ratio is 1.03 for 35</w:t>
            </w:r>
            <w:r w:rsidRPr="00E40E71">
              <w:rPr>
                <w:rFonts w:cstheme="minorHAnsi"/>
                <w:vertAlign w:val="superscript"/>
              </w:rPr>
              <w:t>O</w:t>
            </w:r>
            <w:r w:rsidRPr="00E40E71">
              <w:rPr>
                <w:rFonts w:cstheme="minorHAnsi"/>
              </w:rPr>
              <w:t>S, 55</w:t>
            </w:r>
            <w:r w:rsidRPr="00E40E71">
              <w:rPr>
                <w:rFonts w:cstheme="minorHAnsi"/>
                <w:vertAlign w:val="superscript"/>
              </w:rPr>
              <w:t>O</w:t>
            </w:r>
            <w:r w:rsidRPr="00E40E71">
              <w:rPr>
                <w:rFonts w:cstheme="minorHAnsi"/>
              </w:rPr>
              <w:t>S, and 65</w:t>
            </w:r>
            <w:r w:rsidRPr="00E40E71">
              <w:rPr>
                <w:rFonts w:cstheme="minorHAnsi"/>
                <w:vertAlign w:val="superscript"/>
              </w:rPr>
              <w:t>O</w:t>
            </w:r>
            <w:r w:rsidRPr="00E40E71">
              <w:rPr>
                <w:rFonts w:cstheme="minorHAnsi"/>
              </w:rPr>
              <w:t>S, and 1.04 for 45</w:t>
            </w:r>
            <w:r w:rsidRPr="00E40E71">
              <w:rPr>
                <w:rFonts w:cstheme="minorHAnsi"/>
                <w:vertAlign w:val="superscript"/>
              </w:rPr>
              <w:t>O</w:t>
            </w:r>
            <w:r w:rsidRPr="00E40E71">
              <w:rPr>
                <w:rFonts w:cstheme="minorHAnsi"/>
              </w:rPr>
              <w:t>S. The red curve is Loess(2-months).</w:t>
            </w:r>
            <w:r w:rsidR="00D3004E" w:rsidRPr="00E40E71">
              <w:rPr>
                <w:rFonts w:cstheme="minorHAnsi"/>
              </w:rPr>
              <w:t xml:space="preserve"> The inset </w:t>
            </w:r>
            <w:r w:rsidR="00F8313E">
              <w:rPr>
                <w:rFonts w:cstheme="minorHAnsi"/>
              </w:rPr>
              <w:t>for</w:t>
            </w:r>
            <w:r w:rsidR="00D3004E" w:rsidRPr="00E40E71">
              <w:rPr>
                <w:rFonts w:cstheme="minorHAnsi"/>
              </w:rPr>
              <w:t xml:space="preserve"> 70</w:t>
            </w:r>
            <w:r w:rsidR="00D3004E" w:rsidRPr="00E40E71">
              <w:rPr>
                <w:rFonts w:cstheme="minorHAnsi"/>
                <w:vertAlign w:val="superscript"/>
              </w:rPr>
              <w:t>O</w:t>
            </w:r>
            <w:r w:rsidR="00D3004E" w:rsidRPr="00E40E71">
              <w:rPr>
                <w:rFonts w:cstheme="minorHAnsi"/>
              </w:rPr>
              <w:t>S-60</w:t>
            </w:r>
            <w:r w:rsidR="00D3004E" w:rsidRPr="00E40E71">
              <w:rPr>
                <w:rFonts w:cstheme="minorHAnsi"/>
                <w:vertAlign w:val="superscript"/>
              </w:rPr>
              <w:t>O</w:t>
            </w:r>
            <w:r w:rsidR="00D3004E" w:rsidRPr="00E40E71">
              <w:rPr>
                <w:rFonts w:cstheme="minorHAnsi"/>
              </w:rPr>
              <w:t>S shows the details near December 2020.</w:t>
            </w:r>
          </w:p>
        </w:tc>
      </w:tr>
      <w:bookmarkEnd w:id="12"/>
    </w:tbl>
    <w:p w14:paraId="0ADC6BD7" w14:textId="77777777" w:rsidR="005C7F60" w:rsidRPr="00E40E71" w:rsidRDefault="005C7F60" w:rsidP="002F4467">
      <w:pPr>
        <w:rPr>
          <w:rFonts w:cstheme="minorHAnsi"/>
        </w:rPr>
      </w:pPr>
    </w:p>
    <w:p w14:paraId="3622A272" w14:textId="5A94E834" w:rsidR="00DF5694" w:rsidRPr="00E40E71" w:rsidRDefault="00DF5694" w:rsidP="002F4467">
      <w:pPr>
        <w:rPr>
          <w:rFonts w:cstheme="minorHAnsi"/>
        </w:rPr>
      </w:pPr>
    </w:p>
    <w:tbl>
      <w:tblPr>
        <w:tblStyle w:val="TableGrid"/>
        <w:tblpPr w:leftFromText="180" w:rightFromText="180" w:vertAnchor="text" w:horzAnchor="margin" w:tblpY="26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9"/>
      </w:tblGrid>
      <w:tr w:rsidR="008226E1" w:rsidRPr="00E40E71" w14:paraId="440B4852" w14:textId="77777777" w:rsidTr="003F2BAE">
        <w:trPr>
          <w:trHeight w:val="9090"/>
        </w:trPr>
        <w:tc>
          <w:tcPr>
            <w:tcW w:w="9249" w:type="dxa"/>
          </w:tcPr>
          <w:p w14:paraId="673053CA" w14:textId="0FAF6F80" w:rsidR="008226E1" w:rsidRPr="00E40E71" w:rsidRDefault="006B7B45" w:rsidP="008226E1">
            <w:pPr>
              <w:jc w:val="center"/>
              <w:rPr>
                <w:rFonts w:cstheme="minorHAnsi"/>
              </w:rPr>
            </w:pPr>
            <w:bookmarkStart w:id="13" w:name="_Hlk106714953"/>
            <w:r>
              <w:rPr>
                <w:noProof/>
              </w:rPr>
              <w:lastRenderedPageBreak/>
              <w:drawing>
                <wp:inline distT="0" distB="0" distL="0" distR="0" wp14:anchorId="58552889" wp14:editId="6CB0F7FE">
                  <wp:extent cx="5504911" cy="6540500"/>
                  <wp:effectExtent l="0" t="0" r="63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511772" cy="6548652"/>
                          </a:xfrm>
                          <a:prstGeom prst="rect">
                            <a:avLst/>
                          </a:prstGeom>
                        </pic:spPr>
                      </pic:pic>
                    </a:graphicData>
                  </a:graphic>
                </wp:inline>
              </w:drawing>
            </w:r>
          </w:p>
        </w:tc>
      </w:tr>
      <w:tr w:rsidR="008226E1" w:rsidRPr="00E40E71" w14:paraId="26C15991" w14:textId="77777777" w:rsidTr="00F8313E">
        <w:trPr>
          <w:trHeight w:val="546"/>
        </w:trPr>
        <w:tc>
          <w:tcPr>
            <w:tcW w:w="9249" w:type="dxa"/>
          </w:tcPr>
          <w:p w14:paraId="7FE246C1" w14:textId="17511F7C" w:rsidR="008226E1" w:rsidRPr="00E40E71" w:rsidRDefault="008226E1" w:rsidP="008226E1">
            <w:pPr>
              <w:rPr>
                <w:rFonts w:cstheme="minorHAnsi"/>
              </w:rPr>
            </w:pPr>
            <w:r w:rsidRPr="00E40E71">
              <w:rPr>
                <w:rFonts w:cstheme="minorHAnsi"/>
              </w:rPr>
              <w:t xml:space="preserve">Fig. 4 </w:t>
            </w:r>
            <w:r w:rsidR="002E327D" w:rsidRPr="002E327D">
              <w:rPr>
                <w:rFonts w:cstheme="minorHAnsi"/>
                <w:highlight w:val="green"/>
              </w:rPr>
              <w:t>Area corrected w</w:t>
            </w:r>
            <w:r w:rsidR="00F8313E" w:rsidRPr="002E327D">
              <w:rPr>
                <w:rFonts w:cstheme="minorHAnsi"/>
                <w:highlight w:val="green"/>
              </w:rPr>
              <w:t>eekly average</w:t>
            </w:r>
            <w:r w:rsidR="00F8313E">
              <w:rPr>
                <w:rFonts w:cstheme="minorHAnsi"/>
              </w:rPr>
              <w:t xml:space="preserve"> </w:t>
            </w:r>
            <w:r w:rsidRPr="00E40E71">
              <w:rPr>
                <w:rFonts w:cstheme="minorHAnsi"/>
              </w:rPr>
              <w:t>EPIC SH percent reflected solar energy P</w:t>
            </w:r>
            <w:r w:rsidRPr="00E40E71">
              <w:rPr>
                <w:rFonts w:cstheme="minorHAnsi"/>
                <w:vertAlign w:val="subscript"/>
              </w:rPr>
              <w:t>SE</w:t>
            </w:r>
            <w:r w:rsidR="006411B0">
              <w:rPr>
                <w:rFonts w:cstheme="minorHAnsi"/>
                <w:vertAlign w:val="subscript"/>
              </w:rPr>
              <w:t>7</w:t>
            </w:r>
            <w:r w:rsidRPr="00E40E71">
              <w:rPr>
                <w:rFonts w:cstheme="minorHAnsi"/>
              </w:rPr>
              <w:t>(</w:t>
            </w:r>
            <w:r w:rsidRPr="00E40E71">
              <w:t>388</w:t>
            </w:r>
            <w:r w:rsidRPr="00E40E71">
              <w:rPr>
                <w:rFonts w:cstheme="minorHAnsi"/>
              </w:rPr>
              <w:t>±</w:t>
            </w:r>
            <w:r w:rsidRPr="00E40E71">
              <w:t xml:space="preserve">1.5 nm) band (grey circles), the SEV angles (orange). </w:t>
            </w:r>
            <w:r w:rsidRPr="00E40E71">
              <w:rPr>
                <w:rFonts w:cstheme="minorHAnsi"/>
              </w:rPr>
              <w:t xml:space="preserve"> Magnified details are shown in the Appendix Fig. A1.</w:t>
            </w:r>
          </w:p>
        </w:tc>
      </w:tr>
      <w:bookmarkEnd w:id="13"/>
    </w:tbl>
    <w:p w14:paraId="75DC6081" w14:textId="77777777" w:rsidR="00A81134" w:rsidRDefault="00A81134" w:rsidP="000412D9">
      <w:pPr>
        <w:rPr>
          <w:rFonts w:cstheme="minorHAnsi"/>
        </w:rPr>
      </w:pPr>
    </w:p>
    <w:p w14:paraId="6DCC2E08" w14:textId="4CC50B71" w:rsidR="00F8313E" w:rsidRPr="00F8313E" w:rsidRDefault="00F8313E" w:rsidP="000412D9">
      <w:pPr>
        <w:rPr>
          <w:rFonts w:cstheme="minorHAnsi"/>
        </w:rPr>
      </w:pPr>
      <w:r w:rsidRPr="00E40E71">
        <w:rPr>
          <w:rFonts w:cstheme="minorHAnsi"/>
        </w:rPr>
        <w:t>The approximate equivalent of a seven-day least-squares running average (</w:t>
      </w:r>
      <w:r w:rsidRPr="00E40E71">
        <w:t>Cleveland, 1981)</w:t>
      </w:r>
      <w:r w:rsidRPr="00E40E71">
        <w:rPr>
          <w:rFonts w:cstheme="minorHAnsi"/>
        </w:rPr>
        <w:t xml:space="preserve">, Loess(f), where f= fraction of data points in the entire time series, is performed on the </w:t>
      </w:r>
      <w:r w:rsidRPr="00F8313E">
        <w:rPr>
          <w:rFonts w:cstheme="minorHAnsi"/>
          <w:highlight w:val="green"/>
        </w:rPr>
        <w:t>P</w:t>
      </w:r>
      <w:r w:rsidRPr="00F8313E">
        <w:rPr>
          <w:rFonts w:cstheme="minorHAnsi"/>
          <w:highlight w:val="green"/>
          <w:vertAlign w:val="subscript"/>
        </w:rPr>
        <w:t>SE</w:t>
      </w:r>
      <w:r>
        <w:rPr>
          <w:rFonts w:cstheme="minorHAnsi"/>
        </w:rPr>
        <w:t xml:space="preserve"> </w:t>
      </w:r>
      <w:r w:rsidRPr="00E40E71">
        <w:rPr>
          <w:rFonts w:cstheme="minorHAnsi"/>
        </w:rPr>
        <w:t xml:space="preserve">data set corresponding to approximately 13 illuminated Earth views per 24 hours in December using </w:t>
      </w:r>
      <w:proofErr w:type="gramStart"/>
      <w:r w:rsidRPr="00E40E71">
        <w:rPr>
          <w:rFonts w:cstheme="minorHAnsi"/>
        </w:rPr>
        <w:t>Loess(</w:t>
      </w:r>
      <w:proofErr w:type="gramEnd"/>
      <w:r w:rsidRPr="00E40E71">
        <w:rPr>
          <w:rFonts w:cstheme="minorHAnsi"/>
        </w:rPr>
        <w:t>0.035). For the 7 days surrounding the minimum SEV=1.96</w:t>
      </w:r>
      <w:r w:rsidRPr="00E40E71">
        <w:rPr>
          <w:rFonts w:cstheme="minorHAnsi"/>
          <w:vertAlign w:val="superscript"/>
        </w:rPr>
        <w:t>O</w:t>
      </w:r>
      <w:r w:rsidRPr="00E40E71">
        <w:rPr>
          <w:rFonts w:cstheme="minorHAnsi"/>
        </w:rPr>
        <w:t xml:space="preserve"> on 10 December</w:t>
      </w:r>
      <w:r w:rsidR="00D24604">
        <w:rPr>
          <w:rFonts w:cstheme="minorHAnsi"/>
        </w:rPr>
        <w:t>,</w:t>
      </w:r>
      <w:r w:rsidRPr="00E40E71">
        <w:rPr>
          <w:rFonts w:cstheme="minorHAnsi"/>
        </w:rPr>
        <w:t xml:space="preserve"> the range of SEV angles that are included in </w:t>
      </w:r>
      <w:r w:rsidRPr="00E40E71">
        <w:rPr>
          <w:rFonts w:cstheme="minorHAnsi"/>
        </w:rPr>
        <w:lastRenderedPageBreak/>
        <w:t>the averaged P</w:t>
      </w:r>
      <w:r w:rsidRPr="00E40E71">
        <w:rPr>
          <w:rFonts w:cstheme="minorHAnsi"/>
          <w:vertAlign w:val="subscript"/>
        </w:rPr>
        <w:t>SE</w:t>
      </w:r>
      <w:r w:rsidRPr="00E40E71">
        <w:rPr>
          <w:rFonts w:cstheme="minorHAnsi"/>
        </w:rPr>
        <w:t xml:space="preserve"> spans 1.96</w:t>
      </w:r>
      <w:r w:rsidRPr="00E40E71">
        <w:rPr>
          <w:rFonts w:cstheme="minorHAnsi"/>
          <w:vertAlign w:val="superscript"/>
        </w:rPr>
        <w:t>O</w:t>
      </w:r>
      <w:r w:rsidRPr="00E40E71">
        <w:rPr>
          <w:rFonts w:cstheme="minorHAnsi"/>
        </w:rPr>
        <w:t xml:space="preserve"> to 2.43</w:t>
      </w:r>
      <w:r w:rsidRPr="00E40E71">
        <w:rPr>
          <w:rFonts w:cstheme="minorHAnsi"/>
          <w:vertAlign w:val="superscript"/>
        </w:rPr>
        <w:t>O</w:t>
      </w:r>
      <w:r w:rsidRPr="00E40E71">
        <w:rPr>
          <w:rFonts w:cstheme="minorHAnsi"/>
        </w:rPr>
        <w:t>. The specific day of the December peak P</w:t>
      </w:r>
      <w:r w:rsidRPr="00E40E71">
        <w:rPr>
          <w:rFonts w:cstheme="minorHAnsi"/>
          <w:vertAlign w:val="subscript"/>
        </w:rPr>
        <w:t>SE</w:t>
      </w:r>
      <w:r w:rsidRPr="00E40E71">
        <w:rPr>
          <w:rFonts w:cstheme="minorHAnsi"/>
        </w:rPr>
        <w:t xml:space="preserve"> varies with latitude so that it occurs slightly after the 10 December minimum SEV at latitudes 90</w:t>
      </w:r>
      <w:r w:rsidRPr="00E40E71">
        <w:rPr>
          <w:rFonts w:cstheme="minorHAnsi"/>
          <w:vertAlign w:val="superscript"/>
        </w:rPr>
        <w:t>O</w:t>
      </w:r>
      <w:r w:rsidRPr="00E40E71">
        <w:rPr>
          <w:rFonts w:cstheme="minorHAnsi"/>
        </w:rPr>
        <w:t>S to 70</w:t>
      </w:r>
      <w:r w:rsidRPr="00E40E71">
        <w:rPr>
          <w:rFonts w:cstheme="minorHAnsi"/>
          <w:vertAlign w:val="superscript"/>
        </w:rPr>
        <w:t>O</w:t>
      </w:r>
      <w:r w:rsidRPr="00E40E71">
        <w:rPr>
          <w:rFonts w:cstheme="minorHAnsi"/>
        </w:rPr>
        <w:t>S but closely matches the minimum SEV time for latitudes 70</w:t>
      </w:r>
      <w:r w:rsidRPr="00E40E71">
        <w:rPr>
          <w:rFonts w:cstheme="minorHAnsi"/>
          <w:vertAlign w:val="superscript"/>
        </w:rPr>
        <w:t>O</w:t>
      </w:r>
      <w:r w:rsidRPr="00E40E71">
        <w:rPr>
          <w:rFonts w:cstheme="minorHAnsi"/>
        </w:rPr>
        <w:t>S to 10</w:t>
      </w:r>
      <w:r w:rsidRPr="00E40E71">
        <w:rPr>
          <w:rFonts w:cstheme="minorHAnsi"/>
          <w:vertAlign w:val="superscript"/>
        </w:rPr>
        <w:t>O</w:t>
      </w:r>
      <w:r w:rsidRPr="00E40E71">
        <w:rPr>
          <w:rFonts w:cstheme="minorHAnsi"/>
        </w:rPr>
        <w:t xml:space="preserve">S </w:t>
      </w:r>
      <w:r w:rsidR="00EC1CFB">
        <w:rPr>
          <w:rFonts w:cstheme="minorHAnsi"/>
        </w:rPr>
        <w:t xml:space="preserve">(Fig. 4) </w:t>
      </w:r>
      <w:r w:rsidRPr="00E40E71">
        <w:rPr>
          <w:rFonts w:cstheme="minorHAnsi"/>
        </w:rPr>
        <w:t xml:space="preserve">with lower latitudes </w:t>
      </w:r>
      <w:r w:rsidR="00EC1CFB">
        <w:rPr>
          <w:rFonts w:cstheme="minorHAnsi"/>
        </w:rPr>
        <w:t>4</w:t>
      </w:r>
      <w:r w:rsidRPr="00E40E71">
        <w:rPr>
          <w:rFonts w:cstheme="minorHAnsi"/>
        </w:rPr>
        <w:t>0</w:t>
      </w:r>
      <w:r w:rsidRPr="00E40E71">
        <w:rPr>
          <w:rFonts w:cstheme="minorHAnsi"/>
          <w:vertAlign w:val="superscript"/>
        </w:rPr>
        <w:t>O</w:t>
      </w:r>
      <w:r w:rsidRPr="00E40E71">
        <w:rPr>
          <w:rFonts w:cstheme="minorHAnsi"/>
        </w:rPr>
        <w:t xml:space="preserve">S to </w:t>
      </w:r>
      <w:r w:rsidR="00EC1CFB">
        <w:rPr>
          <w:rFonts w:cstheme="minorHAnsi"/>
        </w:rPr>
        <w:t>1</w:t>
      </w:r>
      <w:r w:rsidRPr="00E40E71">
        <w:rPr>
          <w:rFonts w:cstheme="minorHAnsi"/>
        </w:rPr>
        <w:t>0</w:t>
      </w:r>
      <w:r w:rsidRPr="00E40E71">
        <w:rPr>
          <w:rFonts w:cstheme="minorHAnsi"/>
          <w:vertAlign w:val="superscript"/>
        </w:rPr>
        <w:t>O</w:t>
      </w:r>
      <w:r w:rsidRPr="00E40E71">
        <w:rPr>
          <w:rFonts w:cstheme="minorHAnsi"/>
        </w:rPr>
        <w:t>S having a wider</w:t>
      </w:r>
      <w:r w:rsidR="00D24604">
        <w:rPr>
          <w:rFonts w:cstheme="minorHAnsi"/>
        </w:rPr>
        <w:t xml:space="preserve"> </w:t>
      </w:r>
      <w:r w:rsidR="00D24604" w:rsidRPr="00D24604">
        <w:rPr>
          <w:rFonts w:cstheme="minorHAnsi"/>
          <w:highlight w:val="green"/>
        </w:rPr>
        <w:t>P</w:t>
      </w:r>
      <w:r w:rsidR="00D24604" w:rsidRPr="00D24604">
        <w:rPr>
          <w:rFonts w:cstheme="minorHAnsi"/>
          <w:highlight w:val="green"/>
          <w:vertAlign w:val="subscript"/>
        </w:rPr>
        <w:t>SE</w:t>
      </w:r>
      <w:r w:rsidR="00D24604" w:rsidRPr="00D24604">
        <w:rPr>
          <w:rFonts w:cstheme="minorHAnsi"/>
          <w:highlight w:val="green"/>
        </w:rPr>
        <w:t>(</w:t>
      </w:r>
      <w:r w:rsidR="008471D3" w:rsidRPr="008471D3">
        <w:rPr>
          <w:rFonts w:ascii="Symbol" w:hAnsi="Symbol" w:cstheme="minorHAnsi"/>
          <w:highlight w:val="green"/>
        </w:rPr>
        <w:t>a</w:t>
      </w:r>
      <w:proofErr w:type="spellStart"/>
      <w:proofErr w:type="gramStart"/>
      <w:r w:rsidR="008471D3" w:rsidRPr="008471D3">
        <w:rPr>
          <w:rFonts w:cstheme="minorHAnsi"/>
          <w:highlight w:val="green"/>
          <w:vertAlign w:val="subscript"/>
        </w:rPr>
        <w:t>k</w:t>
      </w:r>
      <w:r w:rsidR="008471D3">
        <w:rPr>
          <w:rFonts w:cstheme="minorHAnsi"/>
          <w:highlight w:val="green"/>
        </w:rPr>
        <w:t>,</w:t>
      </w:r>
      <w:r w:rsidR="00D24604" w:rsidRPr="00D24604">
        <w:rPr>
          <w:rFonts w:cstheme="minorHAnsi"/>
          <w:highlight w:val="green"/>
        </w:rPr>
        <w:t>t</w:t>
      </w:r>
      <w:proofErr w:type="spellEnd"/>
      <w:proofErr w:type="gramEnd"/>
      <w:r w:rsidR="00D24604" w:rsidRPr="00D24604">
        <w:rPr>
          <w:rFonts w:cstheme="minorHAnsi"/>
          <w:highlight w:val="green"/>
        </w:rPr>
        <w:t>)</w:t>
      </w:r>
      <w:r w:rsidR="00D24604">
        <w:rPr>
          <w:rFonts w:cstheme="minorHAnsi"/>
        </w:rPr>
        <w:t xml:space="preserve"> </w:t>
      </w:r>
      <w:r w:rsidRPr="00E40E71">
        <w:rPr>
          <w:rFonts w:cstheme="minorHAnsi"/>
        </w:rPr>
        <w:t>peak.</w:t>
      </w:r>
    </w:p>
    <w:p w14:paraId="2A0B8B81" w14:textId="77A65B69" w:rsidR="00F8313E" w:rsidRDefault="00F8313E" w:rsidP="000412D9">
      <w:pPr>
        <w:rPr>
          <w:rFonts w:cstheme="minorHAnsi"/>
        </w:rPr>
      </w:pPr>
      <w:r w:rsidRPr="004A4E2B">
        <w:rPr>
          <w:rFonts w:cstheme="minorHAnsi"/>
          <w:highlight w:val="green"/>
        </w:rPr>
        <w:t>The SH quantity of interest is the peak during December 2020 when the SEV angle was about 1.95</w:t>
      </w:r>
      <w:r w:rsidRPr="004A4E2B">
        <w:rPr>
          <w:rFonts w:cstheme="minorHAnsi"/>
          <w:highlight w:val="green"/>
          <w:vertAlign w:val="superscript"/>
        </w:rPr>
        <w:t>O</w:t>
      </w:r>
      <w:r w:rsidRPr="004A4E2B">
        <w:rPr>
          <w:rFonts w:cstheme="minorHAnsi"/>
          <w:highlight w:val="green"/>
        </w:rPr>
        <w:t xml:space="preserve"> compared to the average peak of the preceding years when the SEV angle was 6</w:t>
      </w:r>
      <w:r w:rsidRPr="004A4E2B">
        <w:rPr>
          <w:rFonts w:cstheme="minorHAnsi"/>
          <w:highlight w:val="green"/>
          <w:vertAlign w:val="superscript"/>
        </w:rPr>
        <w:t>O</w:t>
      </w:r>
      <w:r w:rsidRPr="004A4E2B">
        <w:rPr>
          <w:rFonts w:cstheme="minorHAnsi"/>
          <w:highlight w:val="green"/>
        </w:rPr>
        <w:t xml:space="preserve"> to 7</w:t>
      </w:r>
      <w:r w:rsidRPr="004A4E2B">
        <w:rPr>
          <w:rFonts w:cstheme="minorHAnsi"/>
          <w:highlight w:val="green"/>
          <w:vertAlign w:val="superscript"/>
        </w:rPr>
        <w:t>O</w:t>
      </w:r>
      <w:r w:rsidRPr="004A4E2B">
        <w:rPr>
          <w:rFonts w:cstheme="minorHAnsi"/>
          <w:highlight w:val="green"/>
        </w:rPr>
        <w:t xml:space="preserve"> (Figs. 1 and 4).</w:t>
      </w:r>
      <w:r w:rsidRPr="00E40E71">
        <w:rPr>
          <w:rFonts w:cstheme="minorHAnsi"/>
        </w:rPr>
        <w:t xml:space="preserve"> Figure 4 shows SH EPIC percent reflected energy </w:t>
      </w:r>
      <w:proofErr w:type="gramStart"/>
      <w:r w:rsidRPr="00E40E71">
        <w:rPr>
          <w:rFonts w:cstheme="minorHAnsi"/>
        </w:rPr>
        <w:t>P</w:t>
      </w:r>
      <w:r w:rsidRPr="00E40E71">
        <w:rPr>
          <w:rFonts w:cstheme="minorHAnsi"/>
          <w:vertAlign w:val="subscript"/>
        </w:rPr>
        <w:t>SE</w:t>
      </w:r>
      <w:r w:rsidRPr="00E40E71">
        <w:rPr>
          <w:rFonts w:cstheme="minorHAnsi"/>
        </w:rPr>
        <w:t>(</w:t>
      </w:r>
      <w:proofErr w:type="gramEnd"/>
      <w:r w:rsidRPr="00E40E71">
        <w:rPr>
          <w:rFonts w:cstheme="minorHAnsi"/>
        </w:rPr>
        <w:t>388±1.5 nm) for six 10</w:t>
      </w:r>
      <w:r w:rsidRPr="00E40E71">
        <w:rPr>
          <w:rFonts w:cstheme="minorHAnsi"/>
          <w:vertAlign w:val="superscript"/>
        </w:rPr>
        <w:t>O</w:t>
      </w:r>
      <w:r w:rsidRPr="00E40E71">
        <w:rPr>
          <w:rFonts w:cstheme="minorHAnsi"/>
        </w:rPr>
        <w:t xml:space="preserve"> wide latitude bands compared to the SEV angles </w:t>
      </w:r>
      <w:r w:rsidRPr="008226E1">
        <w:rPr>
          <w:rFonts w:cstheme="minorHAnsi"/>
          <w:highlight w:val="green"/>
        </w:rPr>
        <w:t xml:space="preserve">with the </w:t>
      </w:r>
      <w:r w:rsidRPr="00F8313E">
        <w:rPr>
          <w:rFonts w:cstheme="minorHAnsi"/>
          <w:highlight w:val="green"/>
        </w:rPr>
        <w:t>R</w:t>
      </w:r>
      <w:r w:rsidRPr="00F8313E">
        <w:rPr>
          <w:rFonts w:cstheme="minorHAnsi"/>
          <w:highlight w:val="green"/>
          <w:vertAlign w:val="subscript"/>
        </w:rPr>
        <w:t>A</w:t>
      </w:r>
      <w:r w:rsidRPr="008226E1">
        <w:rPr>
          <w:rFonts w:cstheme="minorHAnsi"/>
          <w:highlight w:val="green"/>
        </w:rPr>
        <w:t xml:space="preserve"> </w:t>
      </w:r>
      <w:r w:rsidRPr="00F8313E">
        <w:rPr>
          <w:rFonts w:cstheme="minorHAnsi"/>
          <w:highlight w:val="green"/>
        </w:rPr>
        <w:t>correction applied.</w:t>
      </w:r>
      <w:r w:rsidRPr="00E40E71">
        <w:rPr>
          <w:rFonts w:cstheme="minorHAnsi"/>
        </w:rPr>
        <w:t xml:space="preserve"> The dates of the minimum SEV angles are shown in Table 1 with a clear minimum SEV angle match on 11 December 2020 and 29 November 2021 (</w:t>
      </w:r>
      <w:bookmarkStart w:id="14" w:name="_Hlk123040018"/>
      <w:r w:rsidRPr="00E40E71">
        <w:rPr>
          <w:rFonts w:cstheme="minorHAnsi"/>
        </w:rPr>
        <w:t xml:space="preserve">Fig. </w:t>
      </w:r>
      <w:r>
        <w:rPr>
          <w:rFonts w:cstheme="minorHAnsi"/>
        </w:rPr>
        <w:t>4</w:t>
      </w:r>
      <w:r w:rsidRPr="00E40E71">
        <w:rPr>
          <w:rFonts w:cstheme="minorHAnsi"/>
        </w:rPr>
        <w:t xml:space="preserve"> and</w:t>
      </w:r>
      <w:r>
        <w:rPr>
          <w:rFonts w:cstheme="minorHAnsi"/>
        </w:rPr>
        <w:t xml:space="preserve"> its magnified version in </w:t>
      </w:r>
      <w:r w:rsidRPr="00E40E71">
        <w:rPr>
          <w:rFonts w:cstheme="minorHAnsi"/>
        </w:rPr>
        <w:t xml:space="preserve">Appendix Fig. </w:t>
      </w:r>
      <w:r>
        <w:rPr>
          <w:rFonts w:cstheme="minorHAnsi"/>
        </w:rPr>
        <w:t>A1</w:t>
      </w:r>
      <w:bookmarkEnd w:id="14"/>
      <w:r w:rsidRPr="00E40E71">
        <w:rPr>
          <w:rFonts w:cstheme="minorHAnsi"/>
        </w:rPr>
        <w:t>), except at latitudes poleward from 70</w:t>
      </w:r>
      <w:r w:rsidRPr="00E40E71">
        <w:rPr>
          <w:rFonts w:cstheme="minorHAnsi"/>
          <w:vertAlign w:val="superscript"/>
        </w:rPr>
        <w:t>O</w:t>
      </w:r>
      <w:r w:rsidRPr="00E40E71">
        <w:rPr>
          <w:rFonts w:cstheme="minorHAnsi"/>
        </w:rPr>
        <w:t>S where the peak P</w:t>
      </w:r>
      <w:r w:rsidRPr="00E40E71">
        <w:rPr>
          <w:rFonts w:cstheme="minorHAnsi"/>
          <w:vertAlign w:val="subscript"/>
        </w:rPr>
        <w:t>SE</w:t>
      </w:r>
      <w:r w:rsidRPr="00E40E71">
        <w:rPr>
          <w:rFonts w:cstheme="minorHAnsi"/>
        </w:rPr>
        <w:t xml:space="preserve"> occurs just after the SEV minimum. At mid-latitudes, 30</w:t>
      </w:r>
      <w:r w:rsidRPr="00E40E71">
        <w:rPr>
          <w:rFonts w:cstheme="minorHAnsi"/>
          <w:vertAlign w:val="superscript"/>
        </w:rPr>
        <w:t>O</w:t>
      </w:r>
      <w:r w:rsidRPr="00E40E71">
        <w:rPr>
          <w:rFonts w:cstheme="minorHAnsi"/>
        </w:rPr>
        <w:t>S to 70</w:t>
      </w:r>
      <w:r w:rsidRPr="00E40E71">
        <w:rPr>
          <w:rFonts w:cstheme="minorHAnsi"/>
          <w:vertAlign w:val="superscript"/>
        </w:rPr>
        <w:t>O</w:t>
      </w:r>
      <w:r w:rsidRPr="00E40E71">
        <w:rPr>
          <w:rFonts w:cstheme="minorHAnsi"/>
        </w:rPr>
        <w:t>S the SEV December minimum and the P</w:t>
      </w:r>
      <w:r w:rsidRPr="00E40E71">
        <w:rPr>
          <w:rFonts w:cstheme="minorHAnsi"/>
          <w:vertAlign w:val="subscript"/>
        </w:rPr>
        <w:t>SE</w:t>
      </w:r>
      <w:r w:rsidRPr="00E40E71">
        <w:rPr>
          <w:rFonts w:cstheme="minorHAnsi"/>
        </w:rPr>
        <w:t xml:space="preserve"> maximum match closely. For lower latitudes 0 – 20, the P</w:t>
      </w:r>
      <w:r w:rsidRPr="00E40E71">
        <w:rPr>
          <w:rFonts w:cstheme="minorHAnsi"/>
          <w:vertAlign w:val="subscript"/>
        </w:rPr>
        <w:t>SE</w:t>
      </w:r>
      <w:r w:rsidRPr="00E40E71">
        <w:rPr>
          <w:rFonts w:cstheme="minorHAnsi"/>
        </w:rPr>
        <w:t xml:space="preserve"> peaks do not show an increase and are significantly wider.</w:t>
      </w:r>
    </w:p>
    <w:p w14:paraId="0769085D" w14:textId="26572FB9" w:rsidR="00F8313E" w:rsidRPr="00E40E71" w:rsidRDefault="00F8313E" w:rsidP="000412D9">
      <w:pPr>
        <w:rPr>
          <w:rFonts w:cstheme="minorHAnsi"/>
        </w:rPr>
      </w:pPr>
      <w:r w:rsidRPr="00E40E71">
        <w:rPr>
          <w:rFonts w:cstheme="minorHAnsi"/>
        </w:rPr>
        <w:t xml:space="preserve">An alternate graph comparing different years is shown in monthly average </w:t>
      </w:r>
      <w:r w:rsidR="00EC1CFB">
        <w:rPr>
          <w:rFonts w:cstheme="minorHAnsi"/>
        </w:rPr>
        <w:t>&lt;</w:t>
      </w:r>
      <w:r w:rsidRPr="00E40E71">
        <w:rPr>
          <w:rFonts w:cstheme="minorHAnsi"/>
        </w:rPr>
        <w:t>P</w:t>
      </w:r>
      <w:r w:rsidRPr="00E40E71">
        <w:rPr>
          <w:rFonts w:cstheme="minorHAnsi"/>
          <w:vertAlign w:val="subscript"/>
        </w:rPr>
        <w:t>SE</w:t>
      </w:r>
      <w:r w:rsidR="006411B0">
        <w:rPr>
          <w:rFonts w:cstheme="minorHAnsi"/>
          <w:vertAlign w:val="subscript"/>
        </w:rPr>
        <w:t>30</w:t>
      </w:r>
      <w:r w:rsidR="00EC1CFB">
        <w:rPr>
          <w:rFonts w:cstheme="minorHAnsi"/>
        </w:rPr>
        <w:t>&gt;</w:t>
      </w:r>
      <w:r w:rsidRPr="00E40E71">
        <w:rPr>
          <w:rFonts w:cstheme="minorHAnsi"/>
        </w:rPr>
        <w:t xml:space="preserve"> (Fig. 5) for the SH showing that the largest effect is in the 40</w:t>
      </w:r>
      <w:r w:rsidRPr="00E40E71">
        <w:rPr>
          <w:rFonts w:cstheme="minorHAnsi"/>
          <w:vertAlign w:val="superscript"/>
        </w:rPr>
        <w:t>O</w:t>
      </w:r>
      <w:r w:rsidRPr="00E40E71">
        <w:rPr>
          <w:rFonts w:cstheme="minorHAnsi"/>
        </w:rPr>
        <w:t>S to 50</w:t>
      </w:r>
      <w:r w:rsidRPr="00E40E71">
        <w:rPr>
          <w:rFonts w:cstheme="minorHAnsi"/>
          <w:vertAlign w:val="superscript"/>
        </w:rPr>
        <w:t>O</w:t>
      </w:r>
      <w:r w:rsidRPr="00E40E71">
        <w:rPr>
          <w:rFonts w:cstheme="minorHAnsi"/>
        </w:rPr>
        <w:t>S latitude band centered in December 2020 (orange curve).</w:t>
      </w:r>
    </w:p>
    <w:tbl>
      <w:tblPr>
        <w:tblStyle w:val="TableGrid"/>
        <w:tblpPr w:leftFromText="180" w:rightFromText="180" w:vertAnchor="text" w:horzAnchor="margin" w:tblpY="4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63"/>
        <w:gridCol w:w="4797"/>
      </w:tblGrid>
      <w:tr w:rsidR="00CB5430" w:rsidRPr="00E40E71" w14:paraId="728D813D" w14:textId="77777777" w:rsidTr="00367B92">
        <w:tc>
          <w:tcPr>
            <w:tcW w:w="4563" w:type="dxa"/>
            <w:hideMark/>
          </w:tcPr>
          <w:p w14:paraId="3BAFC986" w14:textId="69A58F6D" w:rsidR="00A979DE" w:rsidRPr="00E40E71" w:rsidRDefault="001C6F3F" w:rsidP="00367B92">
            <w:bookmarkStart w:id="15" w:name="_Hlk106714979"/>
            <w:r>
              <w:rPr>
                <w:noProof/>
              </w:rPr>
              <w:drawing>
                <wp:inline distT="0" distB="0" distL="0" distR="0" wp14:anchorId="0F7C35C5" wp14:editId="58F5B14A">
                  <wp:extent cx="2571750" cy="202258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593897" cy="2039998"/>
                          </a:xfrm>
                          <a:prstGeom prst="rect">
                            <a:avLst/>
                          </a:prstGeom>
                        </pic:spPr>
                      </pic:pic>
                    </a:graphicData>
                  </a:graphic>
                </wp:inline>
              </w:drawing>
            </w:r>
          </w:p>
        </w:tc>
        <w:tc>
          <w:tcPr>
            <w:tcW w:w="4797" w:type="dxa"/>
            <w:hideMark/>
          </w:tcPr>
          <w:p w14:paraId="61D2E44E" w14:textId="73D9E66B" w:rsidR="00A979DE" w:rsidRPr="00E40E71" w:rsidRDefault="001C6F3F" w:rsidP="00367B92">
            <w:r>
              <w:rPr>
                <w:noProof/>
              </w:rPr>
              <w:drawing>
                <wp:inline distT="0" distB="0" distL="0" distR="0" wp14:anchorId="09697A28" wp14:editId="046B1B2A">
                  <wp:extent cx="2667000" cy="2018163"/>
                  <wp:effectExtent l="0" t="0" r="0" b="127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692290" cy="2037300"/>
                          </a:xfrm>
                          <a:prstGeom prst="rect">
                            <a:avLst/>
                          </a:prstGeom>
                        </pic:spPr>
                      </pic:pic>
                    </a:graphicData>
                  </a:graphic>
                </wp:inline>
              </w:drawing>
            </w:r>
          </w:p>
        </w:tc>
      </w:tr>
      <w:tr w:rsidR="00CB5430" w:rsidRPr="00E40E71" w14:paraId="4722991D" w14:textId="77777777" w:rsidTr="00367B92">
        <w:tc>
          <w:tcPr>
            <w:tcW w:w="4563" w:type="dxa"/>
            <w:hideMark/>
          </w:tcPr>
          <w:p w14:paraId="39A3F97F" w14:textId="12A87FF4" w:rsidR="00A979DE" w:rsidRPr="00E40E71" w:rsidRDefault="00CB5430" w:rsidP="00367B92">
            <w:r>
              <w:rPr>
                <w:noProof/>
              </w:rPr>
              <w:drawing>
                <wp:inline distT="0" distB="0" distL="0" distR="0" wp14:anchorId="654165D7" wp14:editId="5C2BDD98">
                  <wp:extent cx="2622550" cy="1992355"/>
                  <wp:effectExtent l="0" t="0" r="6350" b="825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650444" cy="2013546"/>
                          </a:xfrm>
                          <a:prstGeom prst="rect">
                            <a:avLst/>
                          </a:prstGeom>
                        </pic:spPr>
                      </pic:pic>
                    </a:graphicData>
                  </a:graphic>
                </wp:inline>
              </w:drawing>
            </w:r>
          </w:p>
        </w:tc>
        <w:tc>
          <w:tcPr>
            <w:tcW w:w="4797" w:type="dxa"/>
            <w:hideMark/>
          </w:tcPr>
          <w:p w14:paraId="62A74C2F" w14:textId="635F2763" w:rsidR="00A979DE" w:rsidRPr="00E40E71" w:rsidRDefault="00CB5430" w:rsidP="00367B92">
            <w:r>
              <w:rPr>
                <w:noProof/>
              </w:rPr>
              <w:drawing>
                <wp:inline distT="0" distB="0" distL="0" distR="0" wp14:anchorId="5476E751" wp14:editId="3C81FF1F">
                  <wp:extent cx="2698750" cy="2037873"/>
                  <wp:effectExtent l="0" t="0" r="6350" b="63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719951" cy="2053882"/>
                          </a:xfrm>
                          <a:prstGeom prst="rect">
                            <a:avLst/>
                          </a:prstGeom>
                        </pic:spPr>
                      </pic:pic>
                    </a:graphicData>
                  </a:graphic>
                </wp:inline>
              </w:drawing>
            </w:r>
          </w:p>
        </w:tc>
      </w:tr>
      <w:tr w:rsidR="00A979DE" w:rsidRPr="00E40E71" w14:paraId="0C86214A" w14:textId="77777777" w:rsidTr="00367B92">
        <w:tc>
          <w:tcPr>
            <w:tcW w:w="9360" w:type="dxa"/>
            <w:gridSpan w:val="2"/>
            <w:hideMark/>
          </w:tcPr>
          <w:p w14:paraId="1558D8E9" w14:textId="7EFDBC99" w:rsidR="00A979DE" w:rsidRPr="00E40E71" w:rsidRDefault="00A979DE" w:rsidP="00367B92">
            <w:r>
              <w:rPr>
                <w:rFonts w:cstheme="minorHAnsi"/>
                <w:color w:val="222222"/>
                <w:shd w:val="clear" w:color="auto" w:fill="FFFFFF"/>
              </w:rPr>
              <w:t>Fig. 5 Monthly average</w:t>
            </w:r>
            <w:r w:rsidR="001C6F3F">
              <w:rPr>
                <w:rFonts w:cstheme="minorHAnsi"/>
                <w:color w:val="222222"/>
                <w:shd w:val="clear" w:color="auto" w:fill="FFFFFF"/>
              </w:rPr>
              <w:t xml:space="preserve"> P</w:t>
            </w:r>
            <w:r w:rsidR="001C6F3F" w:rsidRPr="001C6F3F">
              <w:rPr>
                <w:rFonts w:cstheme="minorHAnsi"/>
                <w:color w:val="222222"/>
                <w:shd w:val="clear" w:color="auto" w:fill="FFFFFF"/>
                <w:vertAlign w:val="subscript"/>
              </w:rPr>
              <w:t>SE30</w:t>
            </w:r>
            <w:r>
              <w:rPr>
                <w:rFonts w:cstheme="minorHAnsi"/>
                <w:color w:val="222222"/>
                <w:shd w:val="clear" w:color="auto" w:fill="FFFFFF"/>
              </w:rPr>
              <w:t xml:space="preserve"> of SH annual time series of percent reflected energy at 388±1.5 nm for 5 years, 2015 – 2021 for 4 latitude bands. </w:t>
            </w:r>
            <w:r>
              <w:rPr>
                <w:rFonts w:cstheme="minorHAnsi"/>
                <w:color w:val="222222"/>
                <w:highlight w:val="green"/>
                <w:shd w:val="clear" w:color="auto" w:fill="FFFFFF"/>
              </w:rPr>
              <w:t xml:space="preserve">The monthly </w:t>
            </w:r>
            <w:r w:rsidRPr="00EC1CFB">
              <w:rPr>
                <w:rFonts w:cstheme="minorHAnsi"/>
                <w:color w:val="222222"/>
                <w:highlight w:val="green"/>
                <w:shd w:val="clear" w:color="auto" w:fill="FFFFFF"/>
              </w:rPr>
              <w:t>average</w:t>
            </w:r>
            <w:r w:rsidR="00EC1CFB" w:rsidRPr="00EC1CFB">
              <w:rPr>
                <w:rFonts w:cstheme="minorHAnsi"/>
                <w:color w:val="222222"/>
                <w:highlight w:val="green"/>
                <w:shd w:val="clear" w:color="auto" w:fill="FFFFFF"/>
              </w:rPr>
              <w:t xml:space="preserve"> </w:t>
            </w:r>
            <w:r w:rsidR="00EC1CFB" w:rsidRPr="00EC1CFB">
              <w:rPr>
                <w:rFonts w:cstheme="minorHAnsi"/>
                <w:highlight w:val="green"/>
              </w:rPr>
              <w:t>&lt;P</w:t>
            </w:r>
            <w:r w:rsidR="00EC1CFB" w:rsidRPr="00EC1CFB">
              <w:rPr>
                <w:rFonts w:cstheme="minorHAnsi"/>
                <w:highlight w:val="green"/>
                <w:vertAlign w:val="subscript"/>
              </w:rPr>
              <w:t>SE</w:t>
            </w:r>
            <w:r w:rsidR="001C6F3F">
              <w:rPr>
                <w:rFonts w:cstheme="minorHAnsi"/>
                <w:highlight w:val="green"/>
                <w:vertAlign w:val="subscript"/>
              </w:rPr>
              <w:t>30</w:t>
            </w:r>
            <w:r w:rsidR="00EC1CFB" w:rsidRPr="00EC1CFB">
              <w:rPr>
                <w:rFonts w:cstheme="minorHAnsi"/>
                <w:highlight w:val="green"/>
              </w:rPr>
              <w:t xml:space="preserve">&gt; </w:t>
            </w:r>
            <w:r>
              <w:rPr>
                <w:rFonts w:cstheme="minorHAnsi"/>
                <w:color w:val="222222"/>
                <w:highlight w:val="green"/>
                <w:shd w:val="clear" w:color="auto" w:fill="FFFFFF"/>
              </w:rPr>
              <w:t>for 60</w:t>
            </w:r>
            <w:r>
              <w:rPr>
                <w:rFonts w:cstheme="minorHAnsi"/>
                <w:color w:val="222222"/>
                <w:highlight w:val="green"/>
                <w:shd w:val="clear" w:color="auto" w:fill="FFFFFF"/>
                <w:vertAlign w:val="superscript"/>
              </w:rPr>
              <w:t>O</w:t>
            </w:r>
            <w:r>
              <w:rPr>
                <w:rFonts w:cstheme="minorHAnsi"/>
                <w:color w:val="222222"/>
                <w:highlight w:val="green"/>
                <w:shd w:val="clear" w:color="auto" w:fill="FFFFFF"/>
              </w:rPr>
              <w:t>S - 70</w:t>
            </w:r>
            <w:r>
              <w:rPr>
                <w:rFonts w:cstheme="minorHAnsi"/>
                <w:color w:val="222222"/>
                <w:highlight w:val="green"/>
                <w:shd w:val="clear" w:color="auto" w:fill="FFFFFF"/>
                <w:vertAlign w:val="superscript"/>
              </w:rPr>
              <w:t>O</w:t>
            </w:r>
            <w:r>
              <w:rPr>
                <w:rFonts w:cstheme="minorHAnsi"/>
                <w:color w:val="222222"/>
                <w:highlight w:val="green"/>
                <w:shd w:val="clear" w:color="auto" w:fill="FFFFFF"/>
              </w:rPr>
              <w:t>S uses adjacent averaging instead of Loess to avoid an artifact from Loess in June (slight negative values).</w:t>
            </w:r>
            <w:r>
              <w:rPr>
                <w:rFonts w:cstheme="minorHAnsi"/>
                <w:color w:val="222222"/>
                <w:shd w:val="clear" w:color="auto" w:fill="FFFFFF"/>
              </w:rPr>
              <w:t xml:space="preserve"> </w:t>
            </w:r>
          </w:p>
        </w:tc>
      </w:tr>
      <w:bookmarkEnd w:id="15"/>
    </w:tbl>
    <w:p w14:paraId="1A7216AB" w14:textId="77777777" w:rsidR="00AD417D" w:rsidRPr="00E40E71" w:rsidRDefault="00AD417D" w:rsidP="000412D9">
      <w:pPr>
        <w:rPr>
          <w:rFonts w:cstheme="minorHAnsi"/>
        </w:rPr>
      </w:pPr>
    </w:p>
    <w:p w14:paraId="04EAB303" w14:textId="778CA37F" w:rsidR="00091037" w:rsidRPr="00E40E71" w:rsidRDefault="006411B0" w:rsidP="000412D9">
      <w:pPr>
        <w:rPr>
          <w:rFonts w:cstheme="minorHAnsi"/>
        </w:rPr>
      </w:pPr>
      <w:r>
        <w:rPr>
          <w:rFonts w:cstheme="minorHAnsi"/>
        </w:rPr>
        <w:t>Seven-day average &lt;</w:t>
      </w:r>
      <w:r w:rsidRPr="00E40E71">
        <w:rPr>
          <w:rFonts w:cstheme="minorHAnsi"/>
        </w:rPr>
        <w:t>P</w:t>
      </w:r>
      <w:r w:rsidRPr="00E40E71">
        <w:rPr>
          <w:rFonts w:cstheme="minorHAnsi"/>
          <w:vertAlign w:val="subscript"/>
        </w:rPr>
        <w:t>SE</w:t>
      </w:r>
      <w:r>
        <w:rPr>
          <w:rFonts w:cstheme="minorHAnsi"/>
          <w:vertAlign w:val="subscript"/>
        </w:rPr>
        <w:t>7</w:t>
      </w:r>
      <w:r>
        <w:rPr>
          <w:rFonts w:cstheme="minorHAnsi"/>
        </w:rPr>
        <w:t>&gt;</w:t>
      </w:r>
      <w:r w:rsidRPr="00E40E71">
        <w:rPr>
          <w:rFonts w:cstheme="minorHAnsi"/>
        </w:rPr>
        <w:t xml:space="preserve"> peak values </w:t>
      </w:r>
      <w:r>
        <w:rPr>
          <w:rFonts w:cstheme="minorHAnsi"/>
        </w:rPr>
        <w:t>from</w:t>
      </w:r>
      <w:r w:rsidR="00AD417D" w:rsidRPr="00E40E71">
        <w:rPr>
          <w:rFonts w:cstheme="minorHAnsi"/>
        </w:rPr>
        <w:t xml:space="preserve"> Figs. </w:t>
      </w:r>
      <w:r w:rsidR="00690559" w:rsidRPr="00E40E71">
        <w:rPr>
          <w:rFonts w:cstheme="minorHAnsi"/>
        </w:rPr>
        <w:t>4</w:t>
      </w:r>
      <w:r>
        <w:rPr>
          <w:rFonts w:cstheme="minorHAnsi"/>
        </w:rPr>
        <w:t xml:space="preserve"> </w:t>
      </w:r>
      <w:r w:rsidR="00AD417D" w:rsidRPr="00E40E71">
        <w:rPr>
          <w:rFonts w:cstheme="minorHAnsi"/>
        </w:rPr>
        <w:t>are summarized in Fig.</w:t>
      </w:r>
      <w:r w:rsidR="00690559" w:rsidRPr="00E40E71">
        <w:rPr>
          <w:rFonts w:cstheme="minorHAnsi"/>
        </w:rPr>
        <w:t xml:space="preserve"> 6</w:t>
      </w:r>
      <w:r w:rsidR="00091037" w:rsidRPr="00E40E71">
        <w:rPr>
          <w:rFonts w:cstheme="minorHAnsi"/>
        </w:rPr>
        <w:t xml:space="preserve"> as a function of latitude</w:t>
      </w:r>
      <w:r>
        <w:rPr>
          <w:rFonts w:cstheme="minorHAnsi"/>
        </w:rPr>
        <w:t>.</w:t>
      </w:r>
      <w:r w:rsidR="00091037" w:rsidRPr="00E40E71">
        <w:rPr>
          <w:rFonts w:cstheme="minorHAnsi"/>
        </w:rPr>
        <w:t xml:space="preserve"> </w:t>
      </w:r>
      <w:r>
        <w:rPr>
          <w:rFonts w:cstheme="minorHAnsi"/>
        </w:rPr>
        <w:t>Figure 6 shows</w:t>
      </w:r>
      <w:r w:rsidR="00091037" w:rsidRPr="00E40E71">
        <w:rPr>
          <w:rFonts w:cstheme="minorHAnsi"/>
        </w:rPr>
        <w:t xml:space="preserve"> c</w:t>
      </w:r>
      <w:r w:rsidR="000412D9" w:rsidRPr="00E40E71">
        <w:rPr>
          <w:rFonts w:cstheme="minorHAnsi"/>
        </w:rPr>
        <w:t xml:space="preserve">omparisons of </w:t>
      </w:r>
      <w:r>
        <w:rPr>
          <w:rFonts w:cstheme="minorHAnsi"/>
        </w:rPr>
        <w:t>&lt;</w:t>
      </w:r>
      <w:r w:rsidRPr="00E40E71">
        <w:rPr>
          <w:rFonts w:cstheme="minorHAnsi"/>
        </w:rPr>
        <w:t>P</w:t>
      </w:r>
      <w:r w:rsidRPr="00E40E71">
        <w:rPr>
          <w:rFonts w:cstheme="minorHAnsi"/>
          <w:vertAlign w:val="subscript"/>
        </w:rPr>
        <w:t>SE</w:t>
      </w:r>
      <w:r>
        <w:rPr>
          <w:rFonts w:cstheme="minorHAnsi"/>
          <w:vertAlign w:val="subscript"/>
        </w:rPr>
        <w:t>7</w:t>
      </w:r>
      <w:r>
        <w:rPr>
          <w:rFonts w:cstheme="minorHAnsi"/>
        </w:rPr>
        <w:t>&gt;</w:t>
      </w:r>
      <w:r w:rsidRPr="00E40E71">
        <w:rPr>
          <w:rFonts w:cstheme="minorHAnsi"/>
        </w:rPr>
        <w:t xml:space="preserve"> </w:t>
      </w:r>
      <w:r>
        <w:rPr>
          <w:rFonts w:cstheme="minorHAnsi"/>
        </w:rPr>
        <w:t xml:space="preserve">peaks in </w:t>
      </w:r>
      <w:r w:rsidR="000412D9" w:rsidRPr="00E40E71">
        <w:rPr>
          <w:rFonts w:cstheme="minorHAnsi"/>
        </w:rPr>
        <w:t xml:space="preserve">December 2020 and November 2021 </w:t>
      </w:r>
      <w:r>
        <w:rPr>
          <w:rFonts w:cstheme="minorHAnsi"/>
        </w:rPr>
        <w:t>with</w:t>
      </w:r>
      <w:r w:rsidR="000412D9" w:rsidRPr="00E40E71">
        <w:rPr>
          <w:rFonts w:cstheme="minorHAnsi"/>
        </w:rPr>
        <w:t xml:space="preserve"> previous years</w:t>
      </w:r>
      <w:r w:rsidR="0075451E">
        <w:rPr>
          <w:rFonts w:cstheme="minorHAnsi"/>
        </w:rPr>
        <w:t>, 2015 - 2019</w:t>
      </w:r>
      <w:r w:rsidR="000412D9" w:rsidRPr="00E40E71">
        <w:rPr>
          <w:rFonts w:cstheme="minorHAnsi"/>
        </w:rPr>
        <w:t xml:space="preserve">. The maximum </w:t>
      </w:r>
      <w:r w:rsidR="00EC1CFB">
        <w:rPr>
          <w:rFonts w:cstheme="minorHAnsi"/>
        </w:rPr>
        <w:t>&lt;</w:t>
      </w:r>
      <w:r w:rsidR="00EC1CFB" w:rsidRPr="00E40E71">
        <w:rPr>
          <w:rFonts w:cstheme="minorHAnsi"/>
        </w:rPr>
        <w:t>P</w:t>
      </w:r>
      <w:r w:rsidR="00EC1CFB" w:rsidRPr="00E40E71">
        <w:rPr>
          <w:rFonts w:cstheme="minorHAnsi"/>
          <w:vertAlign w:val="subscript"/>
        </w:rPr>
        <w:t>SE</w:t>
      </w:r>
      <w:r w:rsidR="00E22D93">
        <w:rPr>
          <w:rFonts w:cstheme="minorHAnsi"/>
          <w:vertAlign w:val="subscript"/>
        </w:rPr>
        <w:t>7</w:t>
      </w:r>
      <w:r w:rsidR="00EC1CFB">
        <w:rPr>
          <w:rFonts w:cstheme="minorHAnsi"/>
        </w:rPr>
        <w:t>&gt;</w:t>
      </w:r>
      <w:r w:rsidR="00EC1CFB" w:rsidRPr="00E40E71">
        <w:rPr>
          <w:rFonts w:cstheme="minorHAnsi"/>
        </w:rPr>
        <w:t xml:space="preserve"> </w:t>
      </w:r>
      <w:r w:rsidR="000412D9" w:rsidRPr="00E40E71">
        <w:rPr>
          <w:rFonts w:cstheme="minorHAnsi"/>
        </w:rPr>
        <w:t>is at 45</w:t>
      </w:r>
      <w:r w:rsidR="000412D9" w:rsidRPr="00E40E71">
        <w:rPr>
          <w:rFonts w:cstheme="minorHAnsi"/>
          <w:vertAlign w:val="superscript"/>
        </w:rPr>
        <w:t>O</w:t>
      </w:r>
      <w:r w:rsidR="000412D9" w:rsidRPr="00E40E71">
        <w:rPr>
          <w:rFonts w:cstheme="minorHAnsi"/>
        </w:rPr>
        <w:t>S during December 2020 (4.</w:t>
      </w:r>
      <w:r w:rsidR="0075451E">
        <w:rPr>
          <w:rFonts w:cstheme="minorHAnsi"/>
        </w:rPr>
        <w:t>03</w:t>
      </w:r>
      <w:r w:rsidR="000412D9" w:rsidRPr="00E40E71">
        <w:rPr>
          <w:rFonts w:cstheme="minorHAnsi"/>
        </w:rPr>
        <w:t>%</w:t>
      </w:r>
      <w:r w:rsidR="00052A9C" w:rsidRPr="00E40E71">
        <w:rPr>
          <w:rFonts w:cstheme="minorHAnsi"/>
        </w:rPr>
        <w:t>, orange curve)</w:t>
      </w:r>
      <w:r w:rsidR="000412D9" w:rsidRPr="00E40E71">
        <w:rPr>
          <w:rFonts w:cstheme="minorHAnsi"/>
        </w:rPr>
        <w:t xml:space="preserve"> compared to the 4-year average (3.7</w:t>
      </w:r>
      <w:r w:rsidR="0075451E">
        <w:rPr>
          <w:rFonts w:cstheme="minorHAnsi"/>
        </w:rPr>
        <w:t>3</w:t>
      </w:r>
      <w:r w:rsidR="000412D9" w:rsidRPr="00E40E71">
        <w:rPr>
          <w:rFonts w:cstheme="minorHAnsi"/>
        </w:rPr>
        <w:t xml:space="preserve">%). Similar data from November 2021 shows </w:t>
      </w:r>
      <w:r w:rsidR="00052A9C" w:rsidRPr="00E40E71">
        <w:rPr>
          <w:rFonts w:cstheme="minorHAnsi"/>
        </w:rPr>
        <w:t>almost no difference</w:t>
      </w:r>
      <w:r w:rsidR="000412D9" w:rsidRPr="00E40E71">
        <w:rPr>
          <w:rFonts w:cstheme="minorHAnsi"/>
        </w:rPr>
        <w:t xml:space="preserve"> (3.</w:t>
      </w:r>
      <w:r w:rsidR="0075451E">
        <w:rPr>
          <w:rFonts w:cstheme="minorHAnsi"/>
        </w:rPr>
        <w:t>74</w:t>
      </w:r>
      <w:r w:rsidR="000412D9" w:rsidRPr="00E40E71">
        <w:rPr>
          <w:rFonts w:cstheme="minorHAnsi"/>
        </w:rPr>
        <w:t>%) compared to the 4-year average</w:t>
      </w:r>
      <w:r w:rsidR="00052A9C" w:rsidRPr="00E40E71">
        <w:rPr>
          <w:rFonts w:cstheme="minorHAnsi"/>
        </w:rPr>
        <w:t xml:space="preserve"> (3.77%)</w:t>
      </w:r>
      <w:r w:rsidR="00797F68" w:rsidRPr="00E40E71">
        <w:rPr>
          <w:rFonts w:cstheme="minorHAnsi"/>
        </w:rPr>
        <w:t>.</w:t>
      </w:r>
      <w:r w:rsidR="000412D9" w:rsidRPr="00E40E71">
        <w:rPr>
          <w:rFonts w:cstheme="minorHAnsi"/>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60"/>
      </w:tblGrid>
      <w:tr w:rsidR="00091037" w:rsidRPr="00E40E71" w14:paraId="1C0DBC96" w14:textId="77777777" w:rsidTr="00561285">
        <w:tc>
          <w:tcPr>
            <w:tcW w:w="9576" w:type="dxa"/>
            <w:hideMark/>
          </w:tcPr>
          <w:p w14:paraId="4C20A95A" w14:textId="31B696AB" w:rsidR="00091037" w:rsidRPr="00E40E71" w:rsidRDefault="00993818">
            <w:pPr>
              <w:jc w:val="center"/>
            </w:pPr>
            <w:bookmarkStart w:id="16" w:name="_Hlk106715005"/>
            <w:r>
              <w:rPr>
                <w:noProof/>
              </w:rPr>
              <w:drawing>
                <wp:inline distT="0" distB="0" distL="0" distR="0" wp14:anchorId="44BEDFE8" wp14:editId="07768B22">
                  <wp:extent cx="3721100" cy="3013852"/>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728987" cy="3020240"/>
                          </a:xfrm>
                          <a:prstGeom prst="rect">
                            <a:avLst/>
                          </a:prstGeom>
                        </pic:spPr>
                      </pic:pic>
                    </a:graphicData>
                  </a:graphic>
                </wp:inline>
              </w:drawing>
            </w:r>
          </w:p>
        </w:tc>
      </w:tr>
      <w:tr w:rsidR="00091037" w:rsidRPr="00E40E71" w14:paraId="2021BAE9" w14:textId="77777777" w:rsidTr="00561285">
        <w:tc>
          <w:tcPr>
            <w:tcW w:w="9576" w:type="dxa"/>
            <w:hideMark/>
          </w:tcPr>
          <w:p w14:paraId="560886A1" w14:textId="32A8B938" w:rsidR="00091037" w:rsidRPr="00E40E71" w:rsidRDefault="00091037">
            <w:r w:rsidRPr="00E40E71">
              <w:rPr>
                <w:rFonts w:cstheme="minorHAnsi"/>
              </w:rPr>
              <w:t xml:space="preserve">Fig. </w:t>
            </w:r>
            <w:r w:rsidR="00A95EC1" w:rsidRPr="00E40E71">
              <w:rPr>
                <w:rFonts w:cstheme="minorHAnsi"/>
              </w:rPr>
              <w:t>6</w:t>
            </w:r>
            <w:r w:rsidRPr="00E40E71">
              <w:rPr>
                <w:rFonts w:cstheme="minorHAnsi"/>
              </w:rPr>
              <w:t xml:space="preserve"> </w:t>
            </w:r>
            <w:r w:rsidR="00E22D93">
              <w:rPr>
                <w:rFonts w:cstheme="minorHAnsi"/>
              </w:rPr>
              <w:t>Seven-day</w:t>
            </w:r>
            <w:r w:rsidRPr="00E40E71">
              <w:rPr>
                <w:rFonts w:cstheme="minorHAnsi"/>
              </w:rPr>
              <w:t xml:space="preserve"> least squares running averages </w:t>
            </w:r>
            <w:proofErr w:type="gramStart"/>
            <w:r w:rsidRPr="00E40E71">
              <w:rPr>
                <w:rFonts w:cstheme="minorHAnsi"/>
              </w:rPr>
              <w:t>Loess(</w:t>
            </w:r>
            <w:proofErr w:type="gramEnd"/>
            <w:r w:rsidRPr="00E40E71">
              <w:rPr>
                <w:rFonts w:cstheme="minorHAnsi"/>
              </w:rPr>
              <w:t xml:space="preserve">0.035)  of </w:t>
            </w:r>
            <w:r w:rsidR="00E22D93">
              <w:rPr>
                <w:rFonts w:cstheme="minorHAnsi"/>
              </w:rPr>
              <w:t>&lt;</w:t>
            </w:r>
            <w:r w:rsidR="00E22D93" w:rsidRPr="00E40E71">
              <w:rPr>
                <w:rFonts w:cstheme="minorHAnsi"/>
              </w:rPr>
              <w:t>P</w:t>
            </w:r>
            <w:r w:rsidR="00E22D93" w:rsidRPr="00E40E71">
              <w:rPr>
                <w:rFonts w:cstheme="minorHAnsi"/>
                <w:vertAlign w:val="subscript"/>
              </w:rPr>
              <w:t>SE</w:t>
            </w:r>
            <w:r w:rsidR="00E22D93">
              <w:rPr>
                <w:rFonts w:cstheme="minorHAnsi"/>
                <w:vertAlign w:val="subscript"/>
              </w:rPr>
              <w:t>7</w:t>
            </w:r>
            <w:r w:rsidR="00E22D93">
              <w:rPr>
                <w:rFonts w:cstheme="minorHAnsi"/>
              </w:rPr>
              <w:t>&gt;</w:t>
            </w:r>
            <w:r w:rsidR="00E22D93" w:rsidRPr="00E40E71">
              <w:rPr>
                <w:rFonts w:cstheme="minorHAnsi"/>
              </w:rPr>
              <w:t xml:space="preserve"> </w:t>
            </w:r>
            <w:r w:rsidRPr="00E40E71">
              <w:rPr>
                <w:rFonts w:cstheme="minorHAnsi"/>
              </w:rPr>
              <w:t>values from Fig. 3 as a function of latitude for the periods Dec 2020</w:t>
            </w:r>
            <w:r w:rsidR="007504F3" w:rsidRPr="00E40E71">
              <w:rPr>
                <w:rFonts w:cstheme="minorHAnsi"/>
              </w:rPr>
              <w:t xml:space="preserve"> (SEV = 1.95</w:t>
            </w:r>
            <w:r w:rsidR="007504F3" w:rsidRPr="00E40E71">
              <w:rPr>
                <w:rFonts w:cstheme="minorHAnsi"/>
                <w:vertAlign w:val="superscript"/>
              </w:rPr>
              <w:t>O</w:t>
            </w:r>
            <w:r w:rsidR="007504F3" w:rsidRPr="00E40E71">
              <w:rPr>
                <w:rFonts w:cstheme="minorHAnsi"/>
              </w:rPr>
              <w:t>)</w:t>
            </w:r>
            <w:r w:rsidRPr="00E40E71">
              <w:rPr>
                <w:rFonts w:cstheme="minorHAnsi"/>
              </w:rPr>
              <w:t xml:space="preserve"> and November 2021</w:t>
            </w:r>
            <w:r w:rsidR="007504F3" w:rsidRPr="00E40E71">
              <w:rPr>
                <w:rFonts w:cstheme="minorHAnsi"/>
              </w:rPr>
              <w:t xml:space="preserve"> (SEV = 2.53</w:t>
            </w:r>
            <w:r w:rsidR="007504F3" w:rsidRPr="00E40E71">
              <w:rPr>
                <w:rFonts w:cstheme="minorHAnsi"/>
                <w:vertAlign w:val="superscript"/>
              </w:rPr>
              <w:t>O</w:t>
            </w:r>
            <w:r w:rsidR="007504F3" w:rsidRPr="00E40E71">
              <w:rPr>
                <w:rFonts w:cstheme="minorHAnsi"/>
              </w:rPr>
              <w:t>)</w:t>
            </w:r>
            <w:r w:rsidRPr="00E40E71">
              <w:rPr>
                <w:rFonts w:cstheme="minorHAnsi"/>
              </w:rPr>
              <w:t xml:space="preserve"> compared to the average of the preceding 4 years, 2015-201</w:t>
            </w:r>
            <w:r w:rsidR="00993818">
              <w:rPr>
                <w:rFonts w:cstheme="minorHAnsi"/>
              </w:rPr>
              <w:t>9</w:t>
            </w:r>
            <w:r w:rsidR="007504F3" w:rsidRPr="00E40E71">
              <w:rPr>
                <w:rFonts w:cstheme="minorHAnsi"/>
              </w:rPr>
              <w:t xml:space="preserve"> (4</w:t>
            </w:r>
            <w:r w:rsidR="007504F3" w:rsidRPr="00E40E71">
              <w:rPr>
                <w:rFonts w:cstheme="minorHAnsi"/>
                <w:vertAlign w:val="superscript"/>
              </w:rPr>
              <w:t>O</w:t>
            </w:r>
            <w:r w:rsidR="007504F3" w:rsidRPr="00E40E71">
              <w:rPr>
                <w:rFonts w:cstheme="minorHAnsi"/>
              </w:rPr>
              <w:t xml:space="preserve"> &lt; SEV &lt; 6</w:t>
            </w:r>
            <w:r w:rsidR="007504F3" w:rsidRPr="00E40E71">
              <w:rPr>
                <w:rFonts w:cstheme="minorHAnsi"/>
                <w:vertAlign w:val="superscript"/>
              </w:rPr>
              <w:t>O</w:t>
            </w:r>
            <w:r w:rsidR="007504F3" w:rsidRPr="00E40E71">
              <w:rPr>
                <w:rFonts w:cstheme="minorHAnsi"/>
              </w:rPr>
              <w:t>)</w:t>
            </w:r>
            <w:r w:rsidRPr="00E40E71">
              <w:rPr>
                <w:rFonts w:cstheme="minorHAnsi"/>
              </w:rPr>
              <w:t xml:space="preserve">. The </w:t>
            </w:r>
            <w:r w:rsidR="00D36EF0" w:rsidRPr="00D36EF0">
              <w:rPr>
                <w:rFonts w:cstheme="minorHAnsi"/>
                <w:highlight w:val="green"/>
              </w:rPr>
              <w:t>bracket</w:t>
            </w:r>
            <w:r w:rsidR="00D36EF0">
              <w:rPr>
                <w:rFonts w:cstheme="minorHAnsi"/>
              </w:rPr>
              <w:t xml:space="preserve"> </w:t>
            </w:r>
            <w:r w:rsidRPr="00E40E71">
              <w:rPr>
                <w:rFonts w:cstheme="minorHAnsi"/>
              </w:rPr>
              <w:t>symbols &lt;A-B&gt; denote average.</w:t>
            </w:r>
            <w:r w:rsidR="00835D7E" w:rsidRPr="00E40E71">
              <w:rPr>
                <w:rFonts w:cstheme="minorHAnsi"/>
              </w:rPr>
              <w:t xml:space="preserve"> The inset shows the percent difference P</w:t>
            </w:r>
            <w:r w:rsidR="00835D7E" w:rsidRPr="00E40E71">
              <w:rPr>
                <w:rFonts w:cstheme="minorHAnsi"/>
                <w:vertAlign w:val="subscript"/>
              </w:rPr>
              <w:t>D</w:t>
            </w:r>
            <w:r w:rsidR="00835D7E" w:rsidRPr="00E40E71">
              <w:rPr>
                <w:rFonts w:cstheme="minorHAnsi"/>
              </w:rPr>
              <w:t xml:space="preserve"> as defined in Eq. 1</w:t>
            </w:r>
            <w:r w:rsidR="00F8313E">
              <w:rPr>
                <w:rFonts w:cstheme="minorHAnsi"/>
              </w:rPr>
              <w:t>1</w:t>
            </w:r>
            <w:r w:rsidR="00454AE4" w:rsidRPr="00E40E71">
              <w:rPr>
                <w:rFonts w:cstheme="minorHAnsi"/>
              </w:rPr>
              <w:t>.</w:t>
            </w:r>
            <w:r w:rsidR="00A14852">
              <w:rPr>
                <w:rFonts w:cstheme="minorHAnsi"/>
              </w:rPr>
              <w:t xml:space="preserve"> </w:t>
            </w:r>
            <w:r w:rsidR="0075451E">
              <w:rPr>
                <w:rFonts w:cstheme="minorHAnsi"/>
                <w:highlight w:val="green"/>
              </w:rPr>
              <w:t>Standard deviation</w:t>
            </w:r>
            <w:r w:rsidR="00A14852" w:rsidRPr="00A230E3">
              <w:rPr>
                <w:rFonts w:cstheme="minorHAnsi"/>
                <w:highlight w:val="green"/>
              </w:rPr>
              <w:t xml:space="preserve"> bars are estimated assuming the combined </w:t>
            </w:r>
            <w:r w:rsidR="0075451E">
              <w:rPr>
                <w:rFonts w:cstheme="minorHAnsi"/>
                <w:highlight w:val="green"/>
              </w:rPr>
              <w:t>standard deviations</w:t>
            </w:r>
            <w:r w:rsidR="00A14852" w:rsidRPr="00A230E3">
              <w:rPr>
                <w:rFonts w:cstheme="minorHAnsi"/>
                <w:highlight w:val="green"/>
              </w:rPr>
              <w:t xml:space="preserve"> are independent.</w:t>
            </w:r>
          </w:p>
        </w:tc>
      </w:tr>
      <w:bookmarkEnd w:id="16"/>
    </w:tbl>
    <w:p w14:paraId="7CAD6697" w14:textId="302ECCD0" w:rsidR="00091037" w:rsidRDefault="00091037" w:rsidP="000412D9">
      <w:pPr>
        <w:rPr>
          <w:rFonts w:cstheme="minorHAnsi"/>
        </w:rPr>
      </w:pPr>
    </w:p>
    <w:p w14:paraId="291D4EB3" w14:textId="17B6F1F6" w:rsidR="0015694D" w:rsidRPr="0015694D" w:rsidRDefault="0015694D" w:rsidP="000412D9">
      <w:pPr>
        <w:rPr>
          <w:rFonts w:cstheme="minorHAnsi"/>
        </w:rPr>
      </w:pPr>
      <w:bookmarkStart w:id="17" w:name="_Hlk123655156"/>
      <w:r w:rsidRPr="00E40E71">
        <w:rPr>
          <w:rFonts w:cstheme="minorHAnsi"/>
        </w:rPr>
        <w:t>The EPIC SH cloud peak reflected energy aligns with the small SEV angle (1.96</w:t>
      </w:r>
      <w:r w:rsidRPr="00E40E71">
        <w:rPr>
          <w:rFonts w:cstheme="minorHAnsi"/>
          <w:vertAlign w:val="superscript"/>
        </w:rPr>
        <w:t>O</w:t>
      </w:r>
      <w:r w:rsidRPr="00E40E71">
        <w:rPr>
          <w:rFonts w:cstheme="minorHAnsi"/>
        </w:rPr>
        <w:t>) in December 2020 and the percent difference P</w:t>
      </w:r>
      <w:r w:rsidRPr="00E40E71">
        <w:rPr>
          <w:rFonts w:cstheme="minorHAnsi"/>
          <w:vertAlign w:val="subscript"/>
        </w:rPr>
        <w:t>D</w:t>
      </w:r>
      <w:r w:rsidRPr="00E40E71">
        <w:rPr>
          <w:rFonts w:cstheme="minorHAnsi"/>
        </w:rPr>
        <w:t xml:space="preserve"> (Eq. 1</w:t>
      </w:r>
      <w:r w:rsidR="00F8313E">
        <w:rPr>
          <w:rFonts w:cstheme="minorHAnsi"/>
        </w:rPr>
        <w:t>1</w:t>
      </w:r>
      <w:r w:rsidRPr="00E40E71">
        <w:rPr>
          <w:rFonts w:cstheme="minorHAnsi"/>
        </w:rPr>
        <w:t>) is P</w:t>
      </w:r>
      <w:r w:rsidRPr="00E40E71">
        <w:rPr>
          <w:rFonts w:cstheme="minorHAnsi"/>
          <w:vertAlign w:val="subscript"/>
        </w:rPr>
        <w:t>D</w:t>
      </w:r>
      <w:r w:rsidRPr="00E40E71">
        <w:rPr>
          <w:rFonts w:cstheme="minorHAnsi"/>
        </w:rPr>
        <w:t xml:space="preserve"> = </w:t>
      </w:r>
      <w:r>
        <w:rPr>
          <w:rFonts w:cstheme="minorHAnsi"/>
        </w:rPr>
        <w:t>7</w:t>
      </w:r>
      <w:r w:rsidRPr="00E40E71">
        <w:rPr>
          <w:rFonts w:cstheme="minorHAnsi"/>
        </w:rPr>
        <w:t>% compared to the preceding 4 years. The OMPS-NM December 2020 peak</w:t>
      </w:r>
      <w:r w:rsidR="00E22D93">
        <w:rPr>
          <w:rFonts w:cstheme="minorHAnsi"/>
        </w:rPr>
        <w:t xml:space="preserve"> </w:t>
      </w:r>
      <w:r w:rsidR="00E22D93" w:rsidRPr="00E22D93">
        <w:rPr>
          <w:rFonts w:cstheme="minorHAnsi"/>
          <w:highlight w:val="green"/>
        </w:rPr>
        <w:t>(Fig. 7)</w:t>
      </w:r>
      <w:r w:rsidRPr="00E40E71">
        <w:rPr>
          <w:rFonts w:cstheme="minorHAnsi"/>
        </w:rPr>
        <w:t xml:space="preserve"> also exceeds the average of the preceding 5 years by P</w:t>
      </w:r>
      <w:r w:rsidRPr="00E40E71">
        <w:rPr>
          <w:rFonts w:cstheme="minorHAnsi"/>
          <w:vertAlign w:val="subscript"/>
        </w:rPr>
        <w:t>D</w:t>
      </w:r>
      <w:r w:rsidRPr="00E40E71">
        <w:rPr>
          <w:rFonts w:cstheme="minorHAnsi"/>
        </w:rPr>
        <w:t xml:space="preserve"> = 5%. This suggests that the increase in December 2020 is from increased cloud cover and not from enhanced backscatter when SEV = 1.96</w:t>
      </w:r>
      <w:r w:rsidRPr="00E40E71">
        <w:rPr>
          <w:rFonts w:cstheme="minorHAnsi"/>
          <w:vertAlign w:val="superscript"/>
        </w:rPr>
        <w:t>O</w:t>
      </w:r>
      <w:r w:rsidRPr="00E40E71">
        <w:rPr>
          <w:rFonts w:cstheme="minorHAnsi"/>
        </w:rPr>
        <w:t>.</w:t>
      </w:r>
    </w:p>
    <w:p w14:paraId="0E741AD0" w14:textId="232375AB" w:rsidR="00A230E3" w:rsidRPr="00E40E71" w:rsidRDefault="00A230E3" w:rsidP="000412D9">
      <w:pPr>
        <w:rPr>
          <w:rFonts w:cstheme="minorHAnsi"/>
        </w:rPr>
      </w:pPr>
      <w:r w:rsidRPr="00912415">
        <w:rPr>
          <w:rFonts w:cstheme="minorHAnsi"/>
          <w:highlight w:val="green"/>
        </w:rPr>
        <w:t>The percent difference P</w:t>
      </w:r>
      <w:r w:rsidRPr="00912415">
        <w:rPr>
          <w:rFonts w:cstheme="minorHAnsi"/>
          <w:highlight w:val="green"/>
          <w:vertAlign w:val="subscript"/>
        </w:rPr>
        <w:t>D</w:t>
      </w:r>
      <w:r w:rsidRPr="00912415">
        <w:rPr>
          <w:rFonts w:cstheme="minorHAnsi"/>
          <w:highlight w:val="green"/>
        </w:rPr>
        <w:t xml:space="preserve"> is defined</w:t>
      </w:r>
      <w:r w:rsidR="00912415" w:rsidRPr="00912415">
        <w:rPr>
          <w:rFonts w:cstheme="minorHAnsi"/>
          <w:highlight w:val="green"/>
        </w:rPr>
        <w:t xml:space="preserve"> in reference to the 2015 or 2016 to 2019 averages</w:t>
      </w:r>
      <w:r w:rsidRPr="00912415">
        <w:rPr>
          <w:rFonts w:cstheme="minorHAnsi"/>
          <w:highlight w:val="green"/>
        </w:rPr>
        <w:t xml:space="preserve"> </w:t>
      </w:r>
      <w:r w:rsidR="00912415" w:rsidRPr="00912415">
        <w:rPr>
          <w:rFonts w:cstheme="minorHAnsi"/>
          <w:highlight w:val="green"/>
        </w:rPr>
        <w:t>(Eq. 1</w:t>
      </w:r>
      <w:r w:rsidR="00F8313E">
        <w:rPr>
          <w:rFonts w:cstheme="minorHAnsi"/>
          <w:highlight w:val="green"/>
        </w:rPr>
        <w:t>1</w:t>
      </w:r>
      <w:r w:rsidR="00912415" w:rsidRPr="00912415">
        <w:rPr>
          <w:rFonts w:cstheme="minorHAnsi"/>
          <w:highlight w:val="green"/>
        </w:rPr>
        <w:t>)</w:t>
      </w:r>
    </w:p>
    <w:tbl>
      <w:tblPr>
        <w:tblStyle w:val="TableGrid"/>
        <w:tblpPr w:leftFromText="180" w:rightFromText="180" w:vertAnchor="text" w:horzAnchor="margin" w:tblpY="14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27"/>
        <w:gridCol w:w="1233"/>
      </w:tblGrid>
      <w:tr w:rsidR="00E22D93" w:rsidRPr="00E40E71" w14:paraId="47EFC710" w14:textId="77777777" w:rsidTr="00E22D93">
        <w:tc>
          <w:tcPr>
            <w:tcW w:w="8127" w:type="dxa"/>
          </w:tcPr>
          <w:bookmarkEnd w:id="17"/>
          <w:p w14:paraId="3D79F2C2" w14:textId="77777777" w:rsidR="00E22D93" w:rsidRPr="00E40E71" w:rsidRDefault="00E22D93" w:rsidP="00E22D93">
            <w:pPr>
              <w:rPr>
                <w:rFonts w:cstheme="minorHAnsi"/>
              </w:rPr>
            </w:pPr>
            <w:r w:rsidRPr="00E40E71">
              <w:t xml:space="preserve">       </w:t>
            </w:r>
            <w:r w:rsidRPr="00E40E71">
              <w:rPr>
                <w:position w:val="-49"/>
              </w:rPr>
              <w:object w:dxaOrig="8447" w:dyaOrig="1222" w14:anchorId="7ECA99C4">
                <v:shape id="_x0000_i1026" type="#_x0000_t75" style="width:270pt;height:43pt" o:ole="">
                  <v:imagedata r:id="rId22" o:title=""/>
                </v:shape>
                <o:OLEObject Type="Embed" ProgID="Equation.AxMath" ShapeID="_x0000_i1026" DrawAspect="Content" ObjectID="_1735398197" r:id="rId23"/>
              </w:object>
            </w:r>
          </w:p>
        </w:tc>
        <w:tc>
          <w:tcPr>
            <w:tcW w:w="1233" w:type="dxa"/>
          </w:tcPr>
          <w:p w14:paraId="0A62CE60" w14:textId="77777777" w:rsidR="00E22D93" w:rsidRPr="00E40E71" w:rsidRDefault="00E22D93" w:rsidP="00E22D93">
            <w:pPr>
              <w:rPr>
                <w:rFonts w:cstheme="minorHAnsi"/>
              </w:rPr>
            </w:pPr>
          </w:p>
          <w:p w14:paraId="0B9400CF" w14:textId="77777777" w:rsidR="00E22D93" w:rsidRPr="00E40E71" w:rsidRDefault="00E22D93" w:rsidP="00E22D93">
            <w:pPr>
              <w:rPr>
                <w:rFonts w:cstheme="minorHAnsi"/>
              </w:rPr>
            </w:pPr>
            <w:r w:rsidRPr="00E40E71">
              <w:rPr>
                <w:rFonts w:cstheme="minorHAnsi"/>
              </w:rPr>
              <w:t>(1</w:t>
            </w:r>
            <w:r>
              <w:rPr>
                <w:rFonts w:cstheme="minorHAnsi"/>
              </w:rPr>
              <w:t>1</w:t>
            </w:r>
            <w:r w:rsidRPr="00E40E71">
              <w:rPr>
                <w:rFonts w:cstheme="minorHAnsi"/>
              </w:rPr>
              <w:t>)</w:t>
            </w:r>
          </w:p>
        </w:tc>
      </w:tr>
    </w:tbl>
    <w:p w14:paraId="760C342B" w14:textId="77777777" w:rsidR="00E22D93" w:rsidRDefault="00E22D93" w:rsidP="007E109C">
      <w:pPr>
        <w:rPr>
          <w:rFonts w:cstheme="minorHAnsi"/>
        </w:rPr>
      </w:pPr>
    </w:p>
    <w:p w14:paraId="63734DC6" w14:textId="7F40E8A8" w:rsidR="00872BC0" w:rsidRPr="00872BC0" w:rsidRDefault="007E109C" w:rsidP="007E109C">
      <w:r w:rsidRPr="00E40E71">
        <w:rPr>
          <w:rFonts w:cstheme="minorHAnsi"/>
        </w:rPr>
        <w:lastRenderedPageBreak/>
        <w:t xml:space="preserve">Figure </w:t>
      </w:r>
      <w:r w:rsidR="00414787" w:rsidRPr="00E40E71">
        <w:rPr>
          <w:rFonts w:cstheme="minorHAnsi"/>
        </w:rPr>
        <w:t>7</w:t>
      </w:r>
      <w:r w:rsidRPr="00E40E71">
        <w:rPr>
          <w:rFonts w:cstheme="minorHAnsi"/>
        </w:rPr>
        <w:t xml:space="preserve"> shows </w:t>
      </w:r>
      <w:r w:rsidR="00E9709A" w:rsidRPr="00E40E71">
        <w:rPr>
          <w:rFonts w:cstheme="minorHAnsi"/>
        </w:rPr>
        <w:t>the</w:t>
      </w:r>
      <w:r w:rsidR="00E33DB0" w:rsidRPr="00E40E71">
        <w:rPr>
          <w:rFonts w:cstheme="minorHAnsi"/>
        </w:rPr>
        <w:t xml:space="preserve"> </w:t>
      </w:r>
      <w:r w:rsidR="00487D5C" w:rsidRPr="00E40E71">
        <w:rPr>
          <w:rFonts w:cstheme="minorHAnsi"/>
        </w:rPr>
        <w:t>hemispheric</w:t>
      </w:r>
      <w:r w:rsidR="00E9709A" w:rsidRPr="00E40E71">
        <w:rPr>
          <w:rFonts w:cstheme="minorHAnsi"/>
        </w:rPr>
        <w:t xml:space="preserve"> zonal average for OMPS-NM for the latitude band</w:t>
      </w:r>
      <w:r w:rsidR="00487D5C" w:rsidRPr="00E40E71">
        <w:rPr>
          <w:rFonts w:cstheme="minorHAnsi"/>
        </w:rPr>
        <w:t xml:space="preserve"> </w:t>
      </w:r>
      <w:r w:rsidRPr="00E40E71">
        <w:rPr>
          <w:rFonts w:cstheme="minorHAnsi"/>
        </w:rPr>
        <w:t>50</w:t>
      </w:r>
      <w:r w:rsidRPr="00E40E71">
        <w:rPr>
          <w:rFonts w:cstheme="minorHAnsi"/>
          <w:vertAlign w:val="superscript"/>
        </w:rPr>
        <w:t>O</w:t>
      </w:r>
      <w:r w:rsidRPr="00E40E71">
        <w:rPr>
          <w:rFonts w:cstheme="minorHAnsi"/>
        </w:rPr>
        <w:t>S-40</w:t>
      </w:r>
      <w:r w:rsidRPr="00E40E71">
        <w:rPr>
          <w:rFonts w:cstheme="minorHAnsi"/>
          <w:vertAlign w:val="superscript"/>
        </w:rPr>
        <w:t>O</w:t>
      </w:r>
      <w:r w:rsidRPr="00E40E71">
        <w:rPr>
          <w:rFonts w:cstheme="minorHAnsi"/>
        </w:rPr>
        <w:t xml:space="preserve">S </w:t>
      </w:r>
      <w:r w:rsidR="00E9709A" w:rsidRPr="00E40E71">
        <w:rPr>
          <w:rFonts w:cstheme="minorHAnsi"/>
        </w:rPr>
        <w:t xml:space="preserve">compared to </w:t>
      </w:r>
      <w:r w:rsidR="00C809AB" w:rsidRPr="00E40E71">
        <w:rPr>
          <w:rFonts w:cstheme="minorHAnsi"/>
        </w:rPr>
        <w:t xml:space="preserve">1 to 2 hour time-dependent </w:t>
      </w:r>
      <w:r w:rsidR="00E9709A" w:rsidRPr="00E40E71">
        <w:rPr>
          <w:rFonts w:cstheme="minorHAnsi"/>
        </w:rPr>
        <w:t>P</w:t>
      </w:r>
      <w:r w:rsidR="00E9709A" w:rsidRPr="00E40E71">
        <w:rPr>
          <w:rFonts w:cstheme="minorHAnsi"/>
          <w:vertAlign w:val="subscript"/>
        </w:rPr>
        <w:t>SE</w:t>
      </w:r>
      <w:r w:rsidR="00E9709A" w:rsidRPr="00E40E71">
        <w:rPr>
          <w:rFonts w:cstheme="minorHAnsi"/>
        </w:rPr>
        <w:t xml:space="preserve"> from </w:t>
      </w:r>
      <w:proofErr w:type="gramStart"/>
      <w:r w:rsidR="00E9709A" w:rsidRPr="00E40E71">
        <w:rPr>
          <w:rFonts w:cstheme="minorHAnsi"/>
        </w:rPr>
        <w:t xml:space="preserve">EPIC </w:t>
      </w:r>
      <w:r w:rsidRPr="00E40E71">
        <w:rPr>
          <w:rFonts w:cstheme="minorHAnsi"/>
        </w:rPr>
        <w:t>.</w:t>
      </w:r>
      <w:proofErr w:type="gramEnd"/>
      <w:r w:rsidRPr="00E40E71">
        <w:rPr>
          <w:rFonts w:cstheme="minorHAnsi"/>
        </w:rPr>
        <w:t xml:space="preserve"> </w:t>
      </w:r>
      <w:r w:rsidR="00E9709A" w:rsidRPr="00E40E71">
        <w:rPr>
          <w:rFonts w:cstheme="minorHAnsi"/>
        </w:rPr>
        <w:t xml:space="preserve"> </w:t>
      </w:r>
      <w:r w:rsidR="00872BC0" w:rsidRPr="00E40E71">
        <w:t xml:space="preserve">The values of </w:t>
      </w:r>
      <w:r w:rsidR="00FB231C" w:rsidRPr="00E40E71">
        <w:t xml:space="preserve">OMPS-NM </w:t>
      </w:r>
      <w:r w:rsidR="00872BC0" w:rsidRPr="00E40E71">
        <w:t>reflected energy have less point-to-point variation than those for EPIC</w:t>
      </w:r>
      <w:r w:rsidR="00FB231C">
        <w:t>,</w:t>
      </w:r>
      <w:r w:rsidR="00872BC0" w:rsidRPr="00E40E71">
        <w:t xml:space="preserve"> since the OMPS-NM </w:t>
      </w:r>
      <w:r w:rsidR="00872BC0">
        <w:t>are for</w:t>
      </w:r>
      <w:r w:rsidR="00872BC0" w:rsidRPr="00E40E71">
        <w:t xml:space="preserve"> mid-day </w:t>
      </w:r>
      <w:r w:rsidR="001F560C">
        <w:t xml:space="preserve">are the </w:t>
      </w:r>
      <w:r w:rsidR="001F560C" w:rsidRPr="001F560C">
        <w:rPr>
          <w:highlight w:val="green"/>
        </w:rPr>
        <w:t>hemispheric</w:t>
      </w:r>
      <w:r w:rsidR="001F560C">
        <w:t xml:space="preserve"> </w:t>
      </w:r>
      <w:r w:rsidR="00872BC0" w:rsidRPr="00E40E71">
        <w:t>zonal average reflected radiances while EPIC observes spatially resolved reflected radiances from near sunrise to near sunset. The quantities of interest are the relative values for each observing instrument during each summer maxima for June and December 2020 and 2021 as a function of latitude compared to the maxima in previous years, 2015-2019.</w:t>
      </w:r>
    </w:p>
    <w:p w14:paraId="49F22922" w14:textId="6BE4BAEE" w:rsidR="00487D5C" w:rsidRDefault="00E9709A" w:rsidP="007E109C">
      <w:pPr>
        <w:rPr>
          <w:rFonts w:cstheme="minorHAnsi"/>
        </w:rPr>
      </w:pPr>
      <w:r w:rsidRPr="00E40E71">
        <w:rPr>
          <w:rFonts w:cstheme="minorHAnsi"/>
        </w:rPr>
        <w:t xml:space="preserve">The peak values for the December solstice maxima are in close agreement while the June solstice minima do not agree </w:t>
      </w:r>
      <w:proofErr w:type="gramStart"/>
      <w:r w:rsidR="00445CAB" w:rsidRPr="00E40E71">
        <w:rPr>
          <w:rFonts w:cstheme="minorHAnsi"/>
        </w:rPr>
        <w:t>P</w:t>
      </w:r>
      <w:r w:rsidR="00445CAB" w:rsidRPr="00E40E71">
        <w:rPr>
          <w:rFonts w:cstheme="minorHAnsi"/>
          <w:vertAlign w:val="subscript"/>
        </w:rPr>
        <w:t>SE</w:t>
      </w:r>
      <w:r w:rsidR="00445CAB" w:rsidRPr="00E40E71">
        <w:rPr>
          <w:rFonts w:cstheme="minorHAnsi"/>
        </w:rPr>
        <w:t>(</w:t>
      </w:r>
      <w:proofErr w:type="gramEnd"/>
      <w:r w:rsidR="00445CAB" w:rsidRPr="00E40E71">
        <w:rPr>
          <w:rFonts w:cstheme="minorHAnsi"/>
        </w:rPr>
        <w:t>EPIC, June) &lt; P</w:t>
      </w:r>
      <w:r w:rsidR="00445CAB" w:rsidRPr="00E40E71">
        <w:rPr>
          <w:rFonts w:cstheme="minorHAnsi"/>
          <w:vertAlign w:val="subscript"/>
        </w:rPr>
        <w:t>SE</w:t>
      </w:r>
      <w:r w:rsidR="00445CAB" w:rsidRPr="00E40E71">
        <w:rPr>
          <w:rFonts w:cstheme="minorHAnsi"/>
        </w:rPr>
        <w:t>(OMPS</w:t>
      </w:r>
      <w:r w:rsidR="003F2BAE">
        <w:rPr>
          <w:rFonts w:cstheme="minorHAnsi"/>
        </w:rPr>
        <w:t>-NM</w:t>
      </w:r>
      <w:r w:rsidR="00445CAB" w:rsidRPr="00E40E71">
        <w:rPr>
          <w:rFonts w:cstheme="minorHAnsi"/>
        </w:rPr>
        <w:t>, June)</w:t>
      </w:r>
      <w:r w:rsidR="00C809AB" w:rsidRPr="00E40E71">
        <w:rPr>
          <w:rFonts w:cstheme="minorHAnsi"/>
        </w:rPr>
        <w:t xml:space="preserve"> since P</w:t>
      </w:r>
      <w:r w:rsidR="00C809AB" w:rsidRPr="00E40E71">
        <w:rPr>
          <w:rFonts w:cstheme="minorHAnsi"/>
          <w:vertAlign w:val="subscript"/>
        </w:rPr>
        <w:t>SE</w:t>
      </w:r>
      <w:r w:rsidR="00C809AB" w:rsidRPr="00E40E71">
        <w:rPr>
          <w:rFonts w:cstheme="minorHAnsi"/>
        </w:rPr>
        <w:t>(OMPS</w:t>
      </w:r>
      <w:r w:rsidR="003F2BAE">
        <w:rPr>
          <w:rFonts w:cstheme="minorHAnsi"/>
        </w:rPr>
        <w:t>-NM</w:t>
      </w:r>
      <w:r w:rsidR="00C809AB" w:rsidRPr="00E40E71">
        <w:rPr>
          <w:rFonts w:cstheme="minorHAnsi"/>
        </w:rPr>
        <w:t>, June) are computed from a zonal average that always includes more clouds than</w:t>
      </w:r>
      <w:r w:rsidR="004C53AD" w:rsidRPr="00E40E71">
        <w:rPr>
          <w:rFonts w:cstheme="minorHAnsi"/>
        </w:rPr>
        <w:t xml:space="preserve"> the minimum values of</w:t>
      </w:r>
      <w:r w:rsidR="00C809AB" w:rsidRPr="00E40E71">
        <w:rPr>
          <w:rFonts w:cstheme="minorHAnsi"/>
        </w:rPr>
        <w:t xml:space="preserve"> P</w:t>
      </w:r>
      <w:r w:rsidR="00C809AB" w:rsidRPr="00E40E71">
        <w:rPr>
          <w:rFonts w:cstheme="minorHAnsi"/>
          <w:vertAlign w:val="subscript"/>
        </w:rPr>
        <w:t>SE</w:t>
      </w:r>
      <w:r w:rsidR="00C809AB" w:rsidRPr="00E40E71">
        <w:rPr>
          <w:rFonts w:cstheme="minorHAnsi"/>
        </w:rPr>
        <w:t>(EPIC, June)</w:t>
      </w:r>
      <w:r w:rsidR="004C53AD" w:rsidRPr="00E40E71">
        <w:rPr>
          <w:rFonts w:cstheme="minorHAnsi"/>
        </w:rPr>
        <w:t xml:space="preserve"> occurring over Africa (Fig. 2)</w:t>
      </w:r>
      <w:r w:rsidR="00C809AB" w:rsidRPr="00E40E71">
        <w:rPr>
          <w:rFonts w:cstheme="minorHAnsi"/>
        </w:rPr>
        <w:t>.</w:t>
      </w:r>
      <w:r w:rsidR="00450446">
        <w:rPr>
          <w:rFonts w:cstheme="minorHAnsi"/>
        </w:rPr>
        <w:t xml:space="preserve"> </w:t>
      </w:r>
      <w:bookmarkStart w:id="18" w:name="_Hlk123736392"/>
    </w:p>
    <w:bookmarkEnd w:id="18"/>
    <w:p w14:paraId="47CBE95D" w14:textId="77777777" w:rsidR="007E109C" w:rsidRPr="00E40E71" w:rsidRDefault="007E109C" w:rsidP="007E109C">
      <w:pPr>
        <w:rPr>
          <w:rFonts w:cstheme="minorHAnsi"/>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00"/>
        <w:gridCol w:w="4760"/>
      </w:tblGrid>
      <w:tr w:rsidR="003F2BAE" w:rsidRPr="00E40E71" w14:paraId="500CAB53" w14:textId="2A7245AA" w:rsidTr="00D409C9">
        <w:tc>
          <w:tcPr>
            <w:tcW w:w="4880" w:type="dxa"/>
          </w:tcPr>
          <w:p w14:paraId="138E2ACD" w14:textId="1560AE0C" w:rsidR="0091070E" w:rsidRPr="00E40E71" w:rsidRDefault="003F2BAE" w:rsidP="001366F1">
            <w:pPr>
              <w:jc w:val="center"/>
              <w:rPr>
                <w:rFonts w:cstheme="minorHAnsi"/>
              </w:rPr>
            </w:pPr>
            <w:bookmarkStart w:id="19" w:name="_Hlk106715031"/>
            <w:r>
              <w:rPr>
                <w:noProof/>
              </w:rPr>
              <w:drawing>
                <wp:inline distT="0" distB="0" distL="0" distR="0" wp14:anchorId="3901B04B" wp14:editId="2FB4BA22">
                  <wp:extent cx="2904277" cy="2321560"/>
                  <wp:effectExtent l="0" t="0" r="0" b="254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919674" cy="2333868"/>
                          </a:xfrm>
                          <a:prstGeom prst="rect">
                            <a:avLst/>
                          </a:prstGeom>
                        </pic:spPr>
                      </pic:pic>
                    </a:graphicData>
                  </a:graphic>
                </wp:inline>
              </w:drawing>
            </w:r>
          </w:p>
        </w:tc>
        <w:tc>
          <w:tcPr>
            <w:tcW w:w="4696" w:type="dxa"/>
          </w:tcPr>
          <w:p w14:paraId="7CE7638B" w14:textId="76FAFBB8" w:rsidR="0091070E" w:rsidRPr="00E40E71" w:rsidRDefault="003F2BAE" w:rsidP="001366F1">
            <w:pPr>
              <w:jc w:val="center"/>
              <w:rPr>
                <w:noProof/>
              </w:rPr>
            </w:pPr>
            <w:r>
              <w:rPr>
                <w:noProof/>
              </w:rPr>
              <w:drawing>
                <wp:inline distT="0" distB="0" distL="0" distR="0" wp14:anchorId="1597B9F5" wp14:editId="0610A4F6">
                  <wp:extent cx="3003550" cy="2338661"/>
                  <wp:effectExtent l="0" t="0" r="6350" b="508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026075" cy="2356199"/>
                          </a:xfrm>
                          <a:prstGeom prst="rect">
                            <a:avLst/>
                          </a:prstGeom>
                        </pic:spPr>
                      </pic:pic>
                    </a:graphicData>
                  </a:graphic>
                </wp:inline>
              </w:drawing>
            </w:r>
          </w:p>
        </w:tc>
      </w:tr>
      <w:tr w:rsidR="0091070E" w:rsidRPr="00E40E71" w14:paraId="7FE20D7D" w14:textId="53E2D510" w:rsidTr="00355DA0">
        <w:tc>
          <w:tcPr>
            <w:tcW w:w="9576" w:type="dxa"/>
            <w:gridSpan w:val="2"/>
          </w:tcPr>
          <w:p w14:paraId="0C53823B" w14:textId="7A0559C0" w:rsidR="0091070E" w:rsidRPr="00E40E71" w:rsidRDefault="0091070E">
            <w:pPr>
              <w:rPr>
                <w:rFonts w:cstheme="minorHAnsi"/>
              </w:rPr>
            </w:pPr>
            <w:r w:rsidRPr="00E40E71">
              <w:rPr>
                <w:rFonts w:cstheme="minorHAnsi"/>
              </w:rPr>
              <w:t xml:space="preserve">Fig. </w:t>
            </w:r>
            <w:r w:rsidR="00487D5C" w:rsidRPr="00E40E71">
              <w:rPr>
                <w:rFonts w:cstheme="minorHAnsi"/>
              </w:rPr>
              <w:t>7</w:t>
            </w:r>
            <w:r w:rsidRPr="00E40E71">
              <w:rPr>
                <w:rFonts w:cstheme="minorHAnsi"/>
              </w:rPr>
              <w:t xml:space="preserve">. A time series of OMPS-NM </w:t>
            </w:r>
            <w:r w:rsidR="00713B22" w:rsidRPr="00E40E71">
              <w:rPr>
                <w:rFonts w:cstheme="minorHAnsi"/>
              </w:rPr>
              <w:t xml:space="preserve">hemispheric </w:t>
            </w:r>
            <w:r w:rsidRPr="00E40E71">
              <w:rPr>
                <w:rFonts w:cstheme="minorHAnsi"/>
              </w:rPr>
              <w:t>zonal average P</w:t>
            </w:r>
            <w:r w:rsidRPr="00E40E71">
              <w:rPr>
                <w:rFonts w:cstheme="minorHAnsi"/>
                <w:vertAlign w:val="subscript"/>
              </w:rPr>
              <w:t>SE</w:t>
            </w:r>
            <w:r w:rsidRPr="00E40E71">
              <w:rPr>
                <w:rFonts w:cstheme="minorHAnsi"/>
              </w:rPr>
              <w:t xml:space="preserve"> (1 point per day grey circles) 2015-2021.5 and a </w:t>
            </w:r>
            <w:r w:rsidR="0035582D" w:rsidRPr="00E40E71">
              <w:rPr>
                <w:rFonts w:cstheme="minorHAnsi"/>
              </w:rPr>
              <w:t>1-week</w:t>
            </w:r>
            <w:r w:rsidRPr="00E40E71">
              <w:rPr>
                <w:rFonts w:cstheme="minorHAnsi"/>
              </w:rPr>
              <w:t xml:space="preserve"> average (red curve) for the band 40</w:t>
            </w:r>
            <w:r w:rsidRPr="00E40E71">
              <w:rPr>
                <w:rFonts w:cstheme="minorHAnsi"/>
                <w:vertAlign w:val="superscript"/>
              </w:rPr>
              <w:t>O</w:t>
            </w:r>
            <w:r w:rsidRPr="00E40E71">
              <w:rPr>
                <w:rFonts w:cstheme="minorHAnsi"/>
              </w:rPr>
              <w:t>S to 50</w:t>
            </w:r>
            <w:r w:rsidRPr="00E40E71">
              <w:rPr>
                <w:rFonts w:cstheme="minorHAnsi"/>
                <w:vertAlign w:val="superscript"/>
              </w:rPr>
              <w:t>O</w:t>
            </w:r>
            <w:r w:rsidRPr="00E40E71">
              <w:rPr>
                <w:rFonts w:cstheme="minorHAnsi"/>
              </w:rPr>
              <w:t>S</w:t>
            </w:r>
            <w:r w:rsidR="003D33D5" w:rsidRPr="00E40E71">
              <w:rPr>
                <w:rFonts w:cstheme="minorHAnsi"/>
              </w:rPr>
              <w:t xml:space="preserve"> compared to EPIC P</w:t>
            </w:r>
            <w:r w:rsidR="003D33D5" w:rsidRPr="00E40E71">
              <w:rPr>
                <w:rFonts w:cstheme="minorHAnsi"/>
                <w:vertAlign w:val="subscript"/>
              </w:rPr>
              <w:t>SE</w:t>
            </w:r>
            <w:r w:rsidR="00355DA0" w:rsidRPr="00E40E71">
              <w:rPr>
                <w:rFonts w:cstheme="minorHAnsi"/>
              </w:rPr>
              <w:t xml:space="preserve">. The red-curve is a 1-week running average </w:t>
            </w:r>
            <w:proofErr w:type="gramStart"/>
            <w:r w:rsidR="00355DA0" w:rsidRPr="00E40E71">
              <w:rPr>
                <w:rFonts w:cstheme="minorHAnsi"/>
              </w:rPr>
              <w:t>Loess(</w:t>
            </w:r>
            <w:proofErr w:type="gramEnd"/>
            <w:r w:rsidR="00355DA0" w:rsidRPr="00E40E71">
              <w:rPr>
                <w:rFonts w:cstheme="minorHAnsi"/>
              </w:rPr>
              <w:t xml:space="preserve">0.028). </w:t>
            </w:r>
          </w:p>
          <w:p w14:paraId="4014B389" w14:textId="47511305" w:rsidR="00713B22" w:rsidRPr="00E40E71" w:rsidRDefault="00713B22">
            <w:pPr>
              <w:rPr>
                <w:rFonts w:cstheme="minorHAnsi"/>
              </w:rPr>
            </w:pPr>
          </w:p>
        </w:tc>
      </w:tr>
      <w:bookmarkEnd w:id="19"/>
    </w:tbl>
    <w:p w14:paraId="1E2C0020" w14:textId="6F4DD2A5" w:rsidR="00653C39" w:rsidRPr="00E40E71" w:rsidRDefault="00653C39" w:rsidP="0091070E">
      <w:pPr>
        <w:rPr>
          <w:rFonts w:cstheme="minorHAnsi"/>
        </w:rPr>
      </w:pPr>
    </w:p>
    <w:tbl>
      <w:tblPr>
        <w:tblW w:w="4895" w:type="dxa"/>
        <w:jc w:val="center"/>
        <w:tblLook w:val="04A0" w:firstRow="1" w:lastRow="0" w:firstColumn="1" w:lastColumn="0" w:noHBand="0" w:noVBand="1"/>
      </w:tblPr>
      <w:tblGrid>
        <w:gridCol w:w="1202"/>
        <w:gridCol w:w="1136"/>
        <w:gridCol w:w="1202"/>
        <w:gridCol w:w="1355"/>
      </w:tblGrid>
      <w:tr w:rsidR="002052C6" w:rsidRPr="00E40E71" w14:paraId="43009068" w14:textId="77777777" w:rsidTr="00A92C19">
        <w:trPr>
          <w:trHeight w:val="308"/>
          <w:jc w:val="center"/>
        </w:trPr>
        <w:tc>
          <w:tcPr>
            <w:tcW w:w="4895" w:type="dxa"/>
            <w:gridSpan w:val="4"/>
            <w:shd w:val="clear" w:color="auto" w:fill="auto"/>
            <w:noWrap/>
            <w:vAlign w:val="bottom"/>
          </w:tcPr>
          <w:p w14:paraId="18500823" w14:textId="51383E37" w:rsidR="002052C6" w:rsidRPr="00E40E71" w:rsidRDefault="002052C6" w:rsidP="001112D6">
            <w:pPr>
              <w:spacing w:after="0" w:line="240" w:lineRule="auto"/>
              <w:rPr>
                <w:rFonts w:ascii="Times New Roman" w:eastAsia="Times New Roman" w:hAnsi="Times New Roman" w:cs="Times New Roman"/>
              </w:rPr>
            </w:pPr>
            <w:r w:rsidRPr="00E40E71">
              <w:rPr>
                <w:rFonts w:ascii="Times New Roman" w:eastAsia="Times New Roman" w:hAnsi="Times New Roman" w:cs="Times New Roman"/>
              </w:rPr>
              <w:t xml:space="preserve">Table 2 </w:t>
            </w:r>
            <w:r w:rsidR="00A92C19" w:rsidRPr="00E40E71">
              <w:rPr>
                <w:rFonts w:ascii="Times New Roman" w:eastAsia="Times New Roman" w:hAnsi="Times New Roman" w:cs="Times New Roman"/>
              </w:rPr>
              <w:t xml:space="preserve">Summer </w:t>
            </w:r>
            <w:r w:rsidRPr="00E40E71">
              <w:rPr>
                <w:rFonts w:ascii="Times New Roman" w:eastAsia="Times New Roman" w:hAnsi="Times New Roman" w:cs="Times New Roman"/>
              </w:rPr>
              <w:t>Solstice Area Ratios (Figs 3 and 8)</w:t>
            </w:r>
          </w:p>
          <w:p w14:paraId="5154F324" w14:textId="7220D506" w:rsidR="00F7013C" w:rsidRPr="00FD2A82" w:rsidRDefault="002052C6" w:rsidP="001112D6">
            <w:pPr>
              <w:spacing w:after="0" w:line="240" w:lineRule="auto"/>
              <w:rPr>
                <w:rFonts w:ascii="Times New Roman" w:eastAsia="Times New Roman" w:hAnsi="Times New Roman" w:cs="Times New Roman"/>
              </w:rPr>
            </w:pPr>
            <w:r w:rsidRPr="00E40E71">
              <w:rPr>
                <w:rFonts w:ascii="Times New Roman" w:eastAsia="Times New Roman" w:hAnsi="Times New Roman" w:cs="Times New Roman"/>
              </w:rPr>
              <w:t>R</w:t>
            </w:r>
            <w:r w:rsidRPr="00E40E71">
              <w:rPr>
                <w:rFonts w:ascii="Times New Roman" w:eastAsia="Times New Roman" w:hAnsi="Times New Roman" w:cs="Times New Roman"/>
                <w:vertAlign w:val="subscript"/>
              </w:rPr>
              <w:t>A</w:t>
            </w:r>
            <w:r w:rsidRPr="00E40E71">
              <w:rPr>
                <w:rFonts w:ascii="Times New Roman" w:eastAsia="Times New Roman" w:hAnsi="Times New Roman" w:cs="Times New Roman"/>
              </w:rPr>
              <w:t>= A(2020)/&lt;</w:t>
            </w:r>
            <w:proofErr w:type="gramStart"/>
            <w:r w:rsidRPr="00E40E71">
              <w:rPr>
                <w:rFonts w:ascii="Times New Roman" w:eastAsia="Times New Roman" w:hAnsi="Times New Roman" w:cs="Times New Roman"/>
              </w:rPr>
              <w:t>A(</w:t>
            </w:r>
            <w:proofErr w:type="gramEnd"/>
            <w:r w:rsidRPr="00E40E71">
              <w:rPr>
                <w:rFonts w:ascii="Times New Roman" w:eastAsia="Times New Roman" w:hAnsi="Times New Roman" w:cs="Times New Roman"/>
              </w:rPr>
              <w:t>2015-2018)&gt;</w:t>
            </w:r>
          </w:p>
        </w:tc>
      </w:tr>
      <w:tr w:rsidR="002052C6" w:rsidRPr="00E40E71" w14:paraId="0FD71A78" w14:textId="77777777" w:rsidTr="00A92C19">
        <w:trPr>
          <w:trHeight w:val="308"/>
          <w:jc w:val="center"/>
        </w:trPr>
        <w:tc>
          <w:tcPr>
            <w:tcW w:w="1202" w:type="dxa"/>
            <w:shd w:val="clear" w:color="auto" w:fill="auto"/>
            <w:noWrap/>
            <w:vAlign w:val="bottom"/>
            <w:hideMark/>
          </w:tcPr>
          <w:p w14:paraId="07B0C7F1" w14:textId="77777777" w:rsidR="002052C6" w:rsidRPr="00E40E71" w:rsidRDefault="002052C6" w:rsidP="001112D6">
            <w:pPr>
              <w:spacing w:after="0" w:line="240" w:lineRule="auto"/>
              <w:jc w:val="center"/>
              <w:rPr>
                <w:rFonts w:ascii="Times New Roman" w:eastAsia="Times New Roman" w:hAnsi="Times New Roman" w:cs="Times New Roman"/>
                <w:sz w:val="24"/>
                <w:szCs w:val="24"/>
              </w:rPr>
            </w:pPr>
            <w:r w:rsidRPr="00E40E71">
              <w:rPr>
                <w:rFonts w:ascii="Times New Roman" w:eastAsia="Times New Roman" w:hAnsi="Times New Roman" w:cs="Times New Roman"/>
                <w:sz w:val="24"/>
                <w:szCs w:val="24"/>
              </w:rPr>
              <w:t>Latitude</w:t>
            </w:r>
          </w:p>
        </w:tc>
        <w:tc>
          <w:tcPr>
            <w:tcW w:w="1136" w:type="dxa"/>
            <w:shd w:val="clear" w:color="auto" w:fill="auto"/>
            <w:noWrap/>
            <w:vAlign w:val="bottom"/>
            <w:hideMark/>
          </w:tcPr>
          <w:p w14:paraId="23F31A15" w14:textId="77777777" w:rsidR="002052C6" w:rsidRPr="00E40E71" w:rsidRDefault="002052C6" w:rsidP="001112D6">
            <w:pPr>
              <w:spacing w:after="0" w:line="240" w:lineRule="auto"/>
              <w:jc w:val="center"/>
              <w:rPr>
                <w:rFonts w:ascii="Times New Roman" w:eastAsia="Times New Roman" w:hAnsi="Times New Roman" w:cs="Times New Roman"/>
                <w:sz w:val="24"/>
                <w:szCs w:val="24"/>
              </w:rPr>
            </w:pPr>
            <w:r w:rsidRPr="00E40E71">
              <w:rPr>
                <w:rFonts w:ascii="Times New Roman" w:eastAsia="Times New Roman" w:hAnsi="Times New Roman" w:cs="Times New Roman"/>
                <w:sz w:val="24"/>
                <w:szCs w:val="24"/>
              </w:rPr>
              <w:t>R</w:t>
            </w:r>
            <w:r w:rsidRPr="00E40E71">
              <w:rPr>
                <w:rFonts w:ascii="Times New Roman" w:eastAsia="Times New Roman" w:hAnsi="Times New Roman" w:cs="Times New Roman"/>
                <w:sz w:val="24"/>
                <w:szCs w:val="24"/>
                <w:vertAlign w:val="subscript"/>
              </w:rPr>
              <w:t>A</w:t>
            </w:r>
          </w:p>
        </w:tc>
        <w:tc>
          <w:tcPr>
            <w:tcW w:w="1202" w:type="dxa"/>
            <w:shd w:val="clear" w:color="auto" w:fill="auto"/>
            <w:noWrap/>
            <w:vAlign w:val="bottom"/>
            <w:hideMark/>
          </w:tcPr>
          <w:p w14:paraId="403C4D94" w14:textId="77777777" w:rsidR="002052C6" w:rsidRPr="00E40E71" w:rsidRDefault="002052C6" w:rsidP="001112D6">
            <w:pPr>
              <w:spacing w:after="0" w:line="240" w:lineRule="auto"/>
              <w:jc w:val="center"/>
              <w:rPr>
                <w:rFonts w:ascii="Times New Roman" w:eastAsia="Times New Roman" w:hAnsi="Times New Roman" w:cs="Times New Roman"/>
                <w:sz w:val="24"/>
                <w:szCs w:val="24"/>
              </w:rPr>
            </w:pPr>
            <w:r w:rsidRPr="00E40E71">
              <w:rPr>
                <w:rFonts w:ascii="Times New Roman" w:eastAsia="Times New Roman" w:hAnsi="Times New Roman" w:cs="Times New Roman"/>
                <w:sz w:val="24"/>
                <w:szCs w:val="24"/>
              </w:rPr>
              <w:t>Latitude</w:t>
            </w:r>
          </w:p>
        </w:tc>
        <w:tc>
          <w:tcPr>
            <w:tcW w:w="1353" w:type="dxa"/>
            <w:shd w:val="clear" w:color="auto" w:fill="auto"/>
            <w:noWrap/>
            <w:vAlign w:val="bottom"/>
            <w:hideMark/>
          </w:tcPr>
          <w:p w14:paraId="6478F836" w14:textId="77777777" w:rsidR="002052C6" w:rsidRPr="00E40E71" w:rsidRDefault="002052C6" w:rsidP="001112D6">
            <w:pPr>
              <w:spacing w:after="0" w:line="240" w:lineRule="auto"/>
              <w:jc w:val="center"/>
              <w:rPr>
                <w:rFonts w:ascii="Times New Roman" w:eastAsia="Times New Roman" w:hAnsi="Times New Roman" w:cs="Times New Roman"/>
                <w:sz w:val="24"/>
                <w:szCs w:val="24"/>
              </w:rPr>
            </w:pPr>
            <w:r w:rsidRPr="00E40E71">
              <w:rPr>
                <w:rFonts w:ascii="Times New Roman" w:eastAsia="Times New Roman" w:hAnsi="Times New Roman" w:cs="Times New Roman"/>
                <w:sz w:val="24"/>
                <w:szCs w:val="24"/>
              </w:rPr>
              <w:t>R</w:t>
            </w:r>
            <w:r w:rsidRPr="00E40E71">
              <w:rPr>
                <w:rFonts w:ascii="Times New Roman" w:eastAsia="Times New Roman" w:hAnsi="Times New Roman" w:cs="Times New Roman"/>
                <w:sz w:val="24"/>
                <w:szCs w:val="24"/>
                <w:vertAlign w:val="subscript"/>
              </w:rPr>
              <w:t>A</w:t>
            </w:r>
          </w:p>
        </w:tc>
      </w:tr>
      <w:tr w:rsidR="002052C6" w:rsidRPr="00E40E71" w14:paraId="4794F615" w14:textId="77777777" w:rsidTr="00A92C19">
        <w:trPr>
          <w:trHeight w:val="308"/>
          <w:jc w:val="center"/>
        </w:trPr>
        <w:tc>
          <w:tcPr>
            <w:tcW w:w="1202" w:type="dxa"/>
            <w:shd w:val="clear" w:color="auto" w:fill="auto"/>
            <w:noWrap/>
            <w:vAlign w:val="bottom"/>
            <w:hideMark/>
          </w:tcPr>
          <w:p w14:paraId="4A1F21D2" w14:textId="2920C18A" w:rsidR="002052C6" w:rsidRPr="00E40E71" w:rsidRDefault="002052C6" w:rsidP="001112D6">
            <w:pPr>
              <w:spacing w:after="0" w:line="240" w:lineRule="auto"/>
              <w:jc w:val="center"/>
              <w:rPr>
                <w:rFonts w:ascii="Calibri" w:eastAsia="Times New Roman" w:hAnsi="Calibri" w:cs="Calibri"/>
                <w:color w:val="000000"/>
              </w:rPr>
            </w:pPr>
            <w:r w:rsidRPr="00E40E71">
              <w:rPr>
                <w:rFonts w:ascii="Calibri" w:eastAsia="Times New Roman" w:hAnsi="Calibri" w:cs="Calibri"/>
                <w:color w:val="000000"/>
              </w:rPr>
              <w:t>65</w:t>
            </w:r>
            <w:r w:rsidR="00F7013C" w:rsidRPr="00F7013C">
              <w:rPr>
                <w:rFonts w:ascii="Calibri" w:eastAsia="Times New Roman" w:hAnsi="Calibri" w:cs="Calibri"/>
                <w:color w:val="000000"/>
                <w:vertAlign w:val="superscript"/>
              </w:rPr>
              <w:t>O</w:t>
            </w:r>
            <w:r w:rsidRPr="00E40E71">
              <w:rPr>
                <w:rFonts w:ascii="Calibri" w:eastAsia="Times New Roman" w:hAnsi="Calibri" w:cs="Calibri"/>
                <w:color w:val="000000"/>
              </w:rPr>
              <w:t>S</w:t>
            </w:r>
          </w:p>
        </w:tc>
        <w:tc>
          <w:tcPr>
            <w:tcW w:w="1136" w:type="dxa"/>
            <w:shd w:val="clear" w:color="auto" w:fill="auto"/>
            <w:noWrap/>
            <w:vAlign w:val="bottom"/>
            <w:hideMark/>
          </w:tcPr>
          <w:p w14:paraId="27613FEB" w14:textId="77777777" w:rsidR="002052C6" w:rsidRPr="00E40E71" w:rsidRDefault="002052C6" w:rsidP="001112D6">
            <w:pPr>
              <w:spacing w:after="0" w:line="240" w:lineRule="auto"/>
              <w:jc w:val="center"/>
              <w:rPr>
                <w:rFonts w:ascii="Calibri" w:eastAsia="Times New Roman" w:hAnsi="Calibri" w:cs="Calibri"/>
                <w:color w:val="000000"/>
              </w:rPr>
            </w:pPr>
            <w:r w:rsidRPr="00E40E71">
              <w:rPr>
                <w:rFonts w:ascii="Calibri" w:eastAsia="Times New Roman" w:hAnsi="Calibri" w:cs="Calibri"/>
                <w:color w:val="000000"/>
              </w:rPr>
              <w:t>1.03</w:t>
            </w:r>
          </w:p>
        </w:tc>
        <w:tc>
          <w:tcPr>
            <w:tcW w:w="1202" w:type="dxa"/>
            <w:shd w:val="clear" w:color="auto" w:fill="auto"/>
            <w:noWrap/>
            <w:vAlign w:val="bottom"/>
            <w:hideMark/>
          </w:tcPr>
          <w:p w14:paraId="58DDF0E9" w14:textId="486E9EB9" w:rsidR="002052C6" w:rsidRPr="00E40E71" w:rsidRDefault="002052C6" w:rsidP="001112D6">
            <w:pPr>
              <w:spacing w:after="0" w:line="240" w:lineRule="auto"/>
              <w:jc w:val="center"/>
              <w:rPr>
                <w:rFonts w:ascii="Calibri" w:eastAsia="Times New Roman" w:hAnsi="Calibri" w:cs="Calibri"/>
                <w:color w:val="000000"/>
              </w:rPr>
            </w:pPr>
            <w:r w:rsidRPr="00E40E71">
              <w:rPr>
                <w:rFonts w:ascii="Calibri" w:eastAsia="Times New Roman" w:hAnsi="Calibri" w:cs="Calibri"/>
                <w:color w:val="000000"/>
              </w:rPr>
              <w:t>65</w:t>
            </w:r>
            <w:r w:rsidR="00F7013C" w:rsidRPr="00F7013C">
              <w:rPr>
                <w:rFonts w:ascii="Calibri" w:eastAsia="Times New Roman" w:hAnsi="Calibri" w:cs="Calibri"/>
                <w:color w:val="000000"/>
                <w:vertAlign w:val="superscript"/>
              </w:rPr>
              <w:t>O</w:t>
            </w:r>
            <w:r w:rsidRPr="00E40E71">
              <w:rPr>
                <w:rFonts w:ascii="Calibri" w:eastAsia="Times New Roman" w:hAnsi="Calibri" w:cs="Calibri"/>
                <w:color w:val="000000"/>
              </w:rPr>
              <w:t>N</w:t>
            </w:r>
          </w:p>
        </w:tc>
        <w:tc>
          <w:tcPr>
            <w:tcW w:w="1353" w:type="dxa"/>
            <w:shd w:val="clear" w:color="auto" w:fill="auto"/>
            <w:noWrap/>
            <w:vAlign w:val="bottom"/>
            <w:hideMark/>
          </w:tcPr>
          <w:p w14:paraId="557012FA" w14:textId="77777777" w:rsidR="002052C6" w:rsidRPr="00E40E71" w:rsidRDefault="002052C6" w:rsidP="001112D6">
            <w:pPr>
              <w:spacing w:after="0" w:line="240" w:lineRule="auto"/>
              <w:jc w:val="center"/>
              <w:rPr>
                <w:rFonts w:ascii="Calibri" w:eastAsia="Times New Roman" w:hAnsi="Calibri" w:cs="Calibri"/>
                <w:color w:val="000000"/>
              </w:rPr>
            </w:pPr>
            <w:r w:rsidRPr="00E40E71">
              <w:rPr>
                <w:rFonts w:ascii="Calibri" w:eastAsia="Times New Roman" w:hAnsi="Calibri" w:cs="Calibri"/>
                <w:color w:val="000000"/>
              </w:rPr>
              <w:t>0.97</w:t>
            </w:r>
          </w:p>
        </w:tc>
      </w:tr>
      <w:tr w:rsidR="002052C6" w:rsidRPr="00E40E71" w14:paraId="7CD02737" w14:textId="77777777" w:rsidTr="00A92C19">
        <w:trPr>
          <w:trHeight w:val="308"/>
          <w:jc w:val="center"/>
        </w:trPr>
        <w:tc>
          <w:tcPr>
            <w:tcW w:w="1202" w:type="dxa"/>
            <w:shd w:val="clear" w:color="auto" w:fill="auto"/>
            <w:noWrap/>
            <w:vAlign w:val="bottom"/>
            <w:hideMark/>
          </w:tcPr>
          <w:p w14:paraId="38B167BC" w14:textId="0EDD3933" w:rsidR="002052C6" w:rsidRPr="00E40E71" w:rsidRDefault="002052C6" w:rsidP="001112D6">
            <w:pPr>
              <w:spacing w:after="0" w:line="240" w:lineRule="auto"/>
              <w:jc w:val="center"/>
              <w:rPr>
                <w:rFonts w:ascii="Calibri" w:eastAsia="Times New Roman" w:hAnsi="Calibri" w:cs="Calibri"/>
                <w:color w:val="000000"/>
              </w:rPr>
            </w:pPr>
            <w:r w:rsidRPr="00E40E71">
              <w:rPr>
                <w:rFonts w:ascii="Calibri" w:eastAsia="Times New Roman" w:hAnsi="Calibri" w:cs="Calibri"/>
                <w:color w:val="000000"/>
              </w:rPr>
              <w:t>55</w:t>
            </w:r>
            <w:r w:rsidR="00F7013C" w:rsidRPr="00F7013C">
              <w:rPr>
                <w:rFonts w:ascii="Calibri" w:eastAsia="Times New Roman" w:hAnsi="Calibri" w:cs="Calibri"/>
                <w:color w:val="000000"/>
                <w:vertAlign w:val="superscript"/>
              </w:rPr>
              <w:t>O</w:t>
            </w:r>
            <w:r w:rsidRPr="00E40E71">
              <w:rPr>
                <w:rFonts w:ascii="Calibri" w:eastAsia="Times New Roman" w:hAnsi="Calibri" w:cs="Calibri"/>
                <w:color w:val="000000"/>
              </w:rPr>
              <w:t>S</w:t>
            </w:r>
          </w:p>
        </w:tc>
        <w:tc>
          <w:tcPr>
            <w:tcW w:w="1136" w:type="dxa"/>
            <w:shd w:val="clear" w:color="auto" w:fill="auto"/>
            <w:noWrap/>
            <w:vAlign w:val="bottom"/>
            <w:hideMark/>
          </w:tcPr>
          <w:p w14:paraId="08E5648D" w14:textId="77777777" w:rsidR="002052C6" w:rsidRPr="00E40E71" w:rsidRDefault="002052C6" w:rsidP="001112D6">
            <w:pPr>
              <w:spacing w:after="0" w:line="240" w:lineRule="auto"/>
              <w:jc w:val="center"/>
              <w:rPr>
                <w:rFonts w:ascii="Calibri" w:eastAsia="Times New Roman" w:hAnsi="Calibri" w:cs="Calibri"/>
                <w:color w:val="000000"/>
              </w:rPr>
            </w:pPr>
            <w:r w:rsidRPr="00E40E71">
              <w:rPr>
                <w:rFonts w:ascii="Calibri" w:eastAsia="Times New Roman" w:hAnsi="Calibri" w:cs="Calibri"/>
                <w:color w:val="000000"/>
              </w:rPr>
              <w:t>1.03</w:t>
            </w:r>
          </w:p>
        </w:tc>
        <w:tc>
          <w:tcPr>
            <w:tcW w:w="1202" w:type="dxa"/>
            <w:shd w:val="clear" w:color="auto" w:fill="auto"/>
            <w:noWrap/>
            <w:vAlign w:val="bottom"/>
            <w:hideMark/>
          </w:tcPr>
          <w:p w14:paraId="634F331D" w14:textId="56CBFCB7" w:rsidR="002052C6" w:rsidRPr="00E40E71" w:rsidRDefault="002052C6" w:rsidP="001112D6">
            <w:pPr>
              <w:spacing w:after="0" w:line="240" w:lineRule="auto"/>
              <w:jc w:val="center"/>
              <w:rPr>
                <w:rFonts w:ascii="Calibri" w:eastAsia="Times New Roman" w:hAnsi="Calibri" w:cs="Calibri"/>
                <w:color w:val="000000"/>
              </w:rPr>
            </w:pPr>
            <w:r w:rsidRPr="00E40E71">
              <w:rPr>
                <w:rFonts w:ascii="Calibri" w:eastAsia="Times New Roman" w:hAnsi="Calibri" w:cs="Calibri"/>
                <w:color w:val="000000"/>
              </w:rPr>
              <w:t>55</w:t>
            </w:r>
            <w:r w:rsidR="00F7013C" w:rsidRPr="00F7013C">
              <w:rPr>
                <w:rFonts w:ascii="Calibri" w:eastAsia="Times New Roman" w:hAnsi="Calibri" w:cs="Calibri"/>
                <w:color w:val="000000"/>
                <w:vertAlign w:val="superscript"/>
              </w:rPr>
              <w:t>O</w:t>
            </w:r>
            <w:r w:rsidRPr="00E40E71">
              <w:rPr>
                <w:rFonts w:ascii="Calibri" w:eastAsia="Times New Roman" w:hAnsi="Calibri" w:cs="Calibri"/>
                <w:color w:val="000000"/>
              </w:rPr>
              <w:t>N</w:t>
            </w:r>
          </w:p>
        </w:tc>
        <w:tc>
          <w:tcPr>
            <w:tcW w:w="1353" w:type="dxa"/>
            <w:shd w:val="clear" w:color="auto" w:fill="auto"/>
            <w:noWrap/>
            <w:vAlign w:val="bottom"/>
            <w:hideMark/>
          </w:tcPr>
          <w:p w14:paraId="7068BAB8" w14:textId="77777777" w:rsidR="002052C6" w:rsidRPr="00E40E71" w:rsidRDefault="002052C6" w:rsidP="001112D6">
            <w:pPr>
              <w:spacing w:after="0" w:line="240" w:lineRule="auto"/>
              <w:jc w:val="center"/>
              <w:rPr>
                <w:rFonts w:ascii="Calibri" w:eastAsia="Times New Roman" w:hAnsi="Calibri" w:cs="Calibri"/>
                <w:color w:val="000000"/>
              </w:rPr>
            </w:pPr>
            <w:r w:rsidRPr="00E40E71">
              <w:rPr>
                <w:rFonts w:ascii="Calibri" w:eastAsia="Times New Roman" w:hAnsi="Calibri" w:cs="Calibri"/>
                <w:color w:val="000000"/>
              </w:rPr>
              <w:t>0.97</w:t>
            </w:r>
          </w:p>
        </w:tc>
      </w:tr>
      <w:tr w:rsidR="002052C6" w:rsidRPr="00E40E71" w14:paraId="364CF59B" w14:textId="77777777" w:rsidTr="00A92C19">
        <w:trPr>
          <w:trHeight w:val="308"/>
          <w:jc w:val="center"/>
        </w:trPr>
        <w:tc>
          <w:tcPr>
            <w:tcW w:w="1202" w:type="dxa"/>
            <w:shd w:val="clear" w:color="auto" w:fill="auto"/>
            <w:noWrap/>
            <w:vAlign w:val="bottom"/>
            <w:hideMark/>
          </w:tcPr>
          <w:p w14:paraId="587D6B48" w14:textId="57E81CF6" w:rsidR="002052C6" w:rsidRPr="00E40E71" w:rsidRDefault="002052C6" w:rsidP="001112D6">
            <w:pPr>
              <w:spacing w:after="0" w:line="240" w:lineRule="auto"/>
              <w:jc w:val="center"/>
              <w:rPr>
                <w:rFonts w:ascii="Calibri" w:eastAsia="Times New Roman" w:hAnsi="Calibri" w:cs="Calibri"/>
                <w:color w:val="000000"/>
              </w:rPr>
            </w:pPr>
            <w:r w:rsidRPr="00E40E71">
              <w:rPr>
                <w:rFonts w:ascii="Calibri" w:eastAsia="Times New Roman" w:hAnsi="Calibri" w:cs="Calibri"/>
                <w:color w:val="000000"/>
              </w:rPr>
              <w:t>45</w:t>
            </w:r>
            <w:r w:rsidR="00F7013C" w:rsidRPr="00F7013C">
              <w:rPr>
                <w:rFonts w:ascii="Calibri" w:eastAsia="Times New Roman" w:hAnsi="Calibri" w:cs="Calibri"/>
                <w:color w:val="000000"/>
                <w:vertAlign w:val="superscript"/>
              </w:rPr>
              <w:t>O</w:t>
            </w:r>
            <w:r w:rsidRPr="00E40E71">
              <w:rPr>
                <w:rFonts w:ascii="Calibri" w:eastAsia="Times New Roman" w:hAnsi="Calibri" w:cs="Calibri"/>
                <w:color w:val="000000"/>
              </w:rPr>
              <w:t>S</w:t>
            </w:r>
          </w:p>
        </w:tc>
        <w:tc>
          <w:tcPr>
            <w:tcW w:w="1136" w:type="dxa"/>
            <w:shd w:val="clear" w:color="auto" w:fill="auto"/>
            <w:noWrap/>
            <w:vAlign w:val="bottom"/>
            <w:hideMark/>
          </w:tcPr>
          <w:p w14:paraId="5E897E33" w14:textId="77777777" w:rsidR="002052C6" w:rsidRPr="00E40E71" w:rsidRDefault="002052C6" w:rsidP="001112D6">
            <w:pPr>
              <w:spacing w:after="0" w:line="240" w:lineRule="auto"/>
              <w:jc w:val="center"/>
              <w:rPr>
                <w:rFonts w:ascii="Calibri" w:eastAsia="Times New Roman" w:hAnsi="Calibri" w:cs="Calibri"/>
                <w:color w:val="000000"/>
              </w:rPr>
            </w:pPr>
            <w:r w:rsidRPr="00E40E71">
              <w:rPr>
                <w:rFonts w:ascii="Calibri" w:eastAsia="Times New Roman" w:hAnsi="Calibri" w:cs="Calibri"/>
                <w:color w:val="000000"/>
              </w:rPr>
              <w:t>1.04</w:t>
            </w:r>
          </w:p>
        </w:tc>
        <w:tc>
          <w:tcPr>
            <w:tcW w:w="1202" w:type="dxa"/>
            <w:shd w:val="clear" w:color="auto" w:fill="auto"/>
            <w:noWrap/>
            <w:vAlign w:val="bottom"/>
            <w:hideMark/>
          </w:tcPr>
          <w:p w14:paraId="5BBB4A96" w14:textId="6AAAECB1" w:rsidR="002052C6" w:rsidRPr="00E40E71" w:rsidRDefault="002052C6" w:rsidP="001112D6">
            <w:pPr>
              <w:spacing w:after="0" w:line="240" w:lineRule="auto"/>
              <w:jc w:val="center"/>
              <w:rPr>
                <w:rFonts w:ascii="Calibri" w:eastAsia="Times New Roman" w:hAnsi="Calibri" w:cs="Calibri"/>
                <w:color w:val="000000"/>
              </w:rPr>
            </w:pPr>
            <w:r w:rsidRPr="00E40E71">
              <w:rPr>
                <w:rFonts w:ascii="Calibri" w:eastAsia="Times New Roman" w:hAnsi="Calibri" w:cs="Calibri"/>
                <w:color w:val="000000"/>
              </w:rPr>
              <w:t>45</w:t>
            </w:r>
            <w:r w:rsidR="00F7013C" w:rsidRPr="00F7013C">
              <w:rPr>
                <w:rFonts w:ascii="Calibri" w:eastAsia="Times New Roman" w:hAnsi="Calibri" w:cs="Calibri"/>
                <w:color w:val="000000"/>
                <w:vertAlign w:val="superscript"/>
              </w:rPr>
              <w:t>O</w:t>
            </w:r>
            <w:r w:rsidRPr="00E40E71">
              <w:rPr>
                <w:rFonts w:ascii="Calibri" w:eastAsia="Times New Roman" w:hAnsi="Calibri" w:cs="Calibri"/>
                <w:color w:val="000000"/>
              </w:rPr>
              <w:t>N</w:t>
            </w:r>
          </w:p>
        </w:tc>
        <w:tc>
          <w:tcPr>
            <w:tcW w:w="1353" w:type="dxa"/>
            <w:shd w:val="clear" w:color="auto" w:fill="auto"/>
            <w:noWrap/>
            <w:vAlign w:val="bottom"/>
            <w:hideMark/>
          </w:tcPr>
          <w:p w14:paraId="3B293116" w14:textId="77777777" w:rsidR="002052C6" w:rsidRPr="00E40E71" w:rsidRDefault="002052C6" w:rsidP="001112D6">
            <w:pPr>
              <w:spacing w:after="0" w:line="240" w:lineRule="auto"/>
              <w:jc w:val="center"/>
              <w:rPr>
                <w:rFonts w:ascii="Calibri" w:eastAsia="Times New Roman" w:hAnsi="Calibri" w:cs="Calibri"/>
                <w:color w:val="000000"/>
              </w:rPr>
            </w:pPr>
            <w:r w:rsidRPr="00E40E71">
              <w:rPr>
                <w:rFonts w:ascii="Calibri" w:eastAsia="Times New Roman" w:hAnsi="Calibri" w:cs="Calibri"/>
                <w:color w:val="000000"/>
              </w:rPr>
              <w:t>0.99</w:t>
            </w:r>
          </w:p>
        </w:tc>
      </w:tr>
      <w:tr w:rsidR="002052C6" w:rsidRPr="00E40E71" w14:paraId="3D7ADBBC" w14:textId="77777777" w:rsidTr="00A92C19">
        <w:trPr>
          <w:trHeight w:val="308"/>
          <w:jc w:val="center"/>
        </w:trPr>
        <w:tc>
          <w:tcPr>
            <w:tcW w:w="1202" w:type="dxa"/>
            <w:shd w:val="clear" w:color="auto" w:fill="auto"/>
            <w:noWrap/>
            <w:vAlign w:val="bottom"/>
            <w:hideMark/>
          </w:tcPr>
          <w:p w14:paraId="41770244" w14:textId="7EABF57C" w:rsidR="002052C6" w:rsidRPr="00E40E71" w:rsidRDefault="002052C6" w:rsidP="001112D6">
            <w:pPr>
              <w:spacing w:after="0" w:line="240" w:lineRule="auto"/>
              <w:jc w:val="center"/>
              <w:rPr>
                <w:rFonts w:ascii="Calibri" w:eastAsia="Times New Roman" w:hAnsi="Calibri" w:cs="Calibri"/>
                <w:color w:val="000000"/>
              </w:rPr>
            </w:pPr>
            <w:r w:rsidRPr="00E40E71">
              <w:rPr>
                <w:rFonts w:ascii="Calibri" w:eastAsia="Times New Roman" w:hAnsi="Calibri" w:cs="Calibri"/>
                <w:color w:val="000000"/>
              </w:rPr>
              <w:t>35</w:t>
            </w:r>
            <w:r w:rsidR="00F7013C" w:rsidRPr="00F7013C">
              <w:rPr>
                <w:rFonts w:ascii="Calibri" w:eastAsia="Times New Roman" w:hAnsi="Calibri" w:cs="Calibri"/>
                <w:color w:val="000000"/>
                <w:vertAlign w:val="superscript"/>
              </w:rPr>
              <w:t>O</w:t>
            </w:r>
            <w:r w:rsidRPr="00E40E71">
              <w:rPr>
                <w:rFonts w:ascii="Calibri" w:eastAsia="Times New Roman" w:hAnsi="Calibri" w:cs="Calibri"/>
                <w:color w:val="000000"/>
              </w:rPr>
              <w:t>S</w:t>
            </w:r>
          </w:p>
        </w:tc>
        <w:tc>
          <w:tcPr>
            <w:tcW w:w="1136" w:type="dxa"/>
            <w:shd w:val="clear" w:color="auto" w:fill="auto"/>
            <w:noWrap/>
            <w:vAlign w:val="bottom"/>
            <w:hideMark/>
          </w:tcPr>
          <w:p w14:paraId="0D9EC512" w14:textId="77777777" w:rsidR="002052C6" w:rsidRPr="00E40E71" w:rsidRDefault="002052C6" w:rsidP="001112D6">
            <w:pPr>
              <w:spacing w:after="0" w:line="240" w:lineRule="auto"/>
              <w:jc w:val="center"/>
              <w:rPr>
                <w:rFonts w:ascii="Calibri" w:eastAsia="Times New Roman" w:hAnsi="Calibri" w:cs="Calibri"/>
                <w:color w:val="000000"/>
              </w:rPr>
            </w:pPr>
            <w:r w:rsidRPr="00E40E71">
              <w:rPr>
                <w:rFonts w:ascii="Calibri" w:eastAsia="Times New Roman" w:hAnsi="Calibri" w:cs="Calibri"/>
                <w:color w:val="000000"/>
              </w:rPr>
              <w:t>1.03</w:t>
            </w:r>
          </w:p>
        </w:tc>
        <w:tc>
          <w:tcPr>
            <w:tcW w:w="1202" w:type="dxa"/>
            <w:shd w:val="clear" w:color="auto" w:fill="auto"/>
            <w:noWrap/>
            <w:vAlign w:val="bottom"/>
            <w:hideMark/>
          </w:tcPr>
          <w:p w14:paraId="1EFAF944" w14:textId="3A4737F0" w:rsidR="002052C6" w:rsidRPr="00E40E71" w:rsidRDefault="002052C6" w:rsidP="001112D6">
            <w:pPr>
              <w:spacing w:after="0" w:line="240" w:lineRule="auto"/>
              <w:jc w:val="center"/>
              <w:rPr>
                <w:rFonts w:ascii="Calibri" w:eastAsia="Times New Roman" w:hAnsi="Calibri" w:cs="Calibri"/>
                <w:color w:val="000000"/>
              </w:rPr>
            </w:pPr>
            <w:r w:rsidRPr="00E40E71">
              <w:rPr>
                <w:rFonts w:ascii="Calibri" w:eastAsia="Times New Roman" w:hAnsi="Calibri" w:cs="Calibri"/>
                <w:color w:val="000000"/>
              </w:rPr>
              <w:t>35</w:t>
            </w:r>
            <w:r w:rsidR="00F7013C" w:rsidRPr="00F7013C">
              <w:rPr>
                <w:rFonts w:ascii="Calibri" w:eastAsia="Times New Roman" w:hAnsi="Calibri" w:cs="Calibri"/>
                <w:color w:val="000000"/>
                <w:vertAlign w:val="superscript"/>
              </w:rPr>
              <w:t>O</w:t>
            </w:r>
            <w:r w:rsidRPr="00E40E71">
              <w:rPr>
                <w:rFonts w:ascii="Calibri" w:eastAsia="Times New Roman" w:hAnsi="Calibri" w:cs="Calibri"/>
                <w:color w:val="000000"/>
              </w:rPr>
              <w:t>N</w:t>
            </w:r>
          </w:p>
        </w:tc>
        <w:tc>
          <w:tcPr>
            <w:tcW w:w="1353" w:type="dxa"/>
            <w:shd w:val="clear" w:color="auto" w:fill="auto"/>
            <w:noWrap/>
            <w:vAlign w:val="bottom"/>
            <w:hideMark/>
          </w:tcPr>
          <w:p w14:paraId="1D39623F" w14:textId="77777777" w:rsidR="002052C6" w:rsidRPr="00E40E71" w:rsidRDefault="002052C6" w:rsidP="001112D6">
            <w:pPr>
              <w:spacing w:after="0" w:line="240" w:lineRule="auto"/>
              <w:jc w:val="center"/>
              <w:rPr>
                <w:rFonts w:ascii="Calibri" w:eastAsia="Times New Roman" w:hAnsi="Calibri" w:cs="Calibri"/>
                <w:color w:val="000000"/>
              </w:rPr>
            </w:pPr>
            <w:r w:rsidRPr="00E40E71">
              <w:rPr>
                <w:rFonts w:ascii="Calibri" w:eastAsia="Times New Roman" w:hAnsi="Calibri" w:cs="Calibri"/>
                <w:color w:val="000000"/>
              </w:rPr>
              <w:t>0.99</w:t>
            </w:r>
          </w:p>
        </w:tc>
      </w:tr>
      <w:tr w:rsidR="002052C6" w:rsidRPr="00E40E71" w14:paraId="4896F06D" w14:textId="77777777" w:rsidTr="00A92C19">
        <w:trPr>
          <w:trHeight w:val="308"/>
          <w:jc w:val="center"/>
        </w:trPr>
        <w:tc>
          <w:tcPr>
            <w:tcW w:w="1202" w:type="dxa"/>
            <w:shd w:val="clear" w:color="auto" w:fill="auto"/>
            <w:noWrap/>
            <w:vAlign w:val="bottom"/>
            <w:hideMark/>
          </w:tcPr>
          <w:p w14:paraId="2D4C94C3" w14:textId="25F59A5F" w:rsidR="002052C6" w:rsidRPr="00E40E71" w:rsidRDefault="002052C6" w:rsidP="001112D6">
            <w:pPr>
              <w:spacing w:after="0" w:line="240" w:lineRule="auto"/>
              <w:jc w:val="center"/>
              <w:rPr>
                <w:rFonts w:ascii="Calibri" w:eastAsia="Times New Roman" w:hAnsi="Calibri" w:cs="Calibri"/>
                <w:color w:val="000000"/>
              </w:rPr>
            </w:pPr>
            <w:r w:rsidRPr="00E40E71">
              <w:rPr>
                <w:rFonts w:ascii="Calibri" w:eastAsia="Times New Roman" w:hAnsi="Calibri" w:cs="Calibri"/>
                <w:color w:val="000000"/>
              </w:rPr>
              <w:t>25</w:t>
            </w:r>
            <w:r w:rsidR="00F7013C" w:rsidRPr="00F7013C">
              <w:rPr>
                <w:rFonts w:ascii="Calibri" w:eastAsia="Times New Roman" w:hAnsi="Calibri" w:cs="Calibri"/>
                <w:color w:val="000000"/>
                <w:vertAlign w:val="superscript"/>
              </w:rPr>
              <w:t>O</w:t>
            </w:r>
            <w:r w:rsidRPr="00E40E71">
              <w:rPr>
                <w:rFonts w:ascii="Calibri" w:eastAsia="Times New Roman" w:hAnsi="Calibri" w:cs="Calibri"/>
                <w:color w:val="000000"/>
              </w:rPr>
              <w:t>S</w:t>
            </w:r>
          </w:p>
        </w:tc>
        <w:tc>
          <w:tcPr>
            <w:tcW w:w="1136" w:type="dxa"/>
            <w:shd w:val="clear" w:color="auto" w:fill="auto"/>
            <w:noWrap/>
            <w:vAlign w:val="bottom"/>
            <w:hideMark/>
          </w:tcPr>
          <w:p w14:paraId="6DF3D208" w14:textId="77777777" w:rsidR="002052C6" w:rsidRPr="00E40E71" w:rsidRDefault="002052C6" w:rsidP="001112D6">
            <w:pPr>
              <w:spacing w:after="0" w:line="240" w:lineRule="auto"/>
              <w:jc w:val="center"/>
              <w:rPr>
                <w:rFonts w:ascii="Calibri" w:eastAsia="Times New Roman" w:hAnsi="Calibri" w:cs="Calibri"/>
                <w:color w:val="000000"/>
              </w:rPr>
            </w:pPr>
            <w:r w:rsidRPr="00E40E71">
              <w:rPr>
                <w:rFonts w:ascii="Calibri" w:eastAsia="Times New Roman" w:hAnsi="Calibri" w:cs="Calibri"/>
                <w:color w:val="000000"/>
              </w:rPr>
              <w:t>1.04</w:t>
            </w:r>
          </w:p>
        </w:tc>
        <w:tc>
          <w:tcPr>
            <w:tcW w:w="1202" w:type="dxa"/>
            <w:shd w:val="clear" w:color="auto" w:fill="auto"/>
            <w:noWrap/>
            <w:vAlign w:val="bottom"/>
            <w:hideMark/>
          </w:tcPr>
          <w:p w14:paraId="3DCD6AE7" w14:textId="5939D2C5" w:rsidR="002052C6" w:rsidRPr="00E40E71" w:rsidRDefault="002052C6" w:rsidP="001112D6">
            <w:pPr>
              <w:spacing w:after="0" w:line="240" w:lineRule="auto"/>
              <w:jc w:val="center"/>
              <w:rPr>
                <w:rFonts w:ascii="Calibri" w:eastAsia="Times New Roman" w:hAnsi="Calibri" w:cs="Calibri"/>
                <w:color w:val="000000"/>
              </w:rPr>
            </w:pPr>
            <w:r w:rsidRPr="00E40E71">
              <w:rPr>
                <w:rFonts w:ascii="Calibri" w:eastAsia="Times New Roman" w:hAnsi="Calibri" w:cs="Calibri"/>
                <w:color w:val="000000"/>
              </w:rPr>
              <w:t>25</w:t>
            </w:r>
            <w:r w:rsidR="00F7013C" w:rsidRPr="00F7013C">
              <w:rPr>
                <w:rFonts w:ascii="Calibri" w:eastAsia="Times New Roman" w:hAnsi="Calibri" w:cs="Calibri"/>
                <w:color w:val="000000"/>
                <w:vertAlign w:val="superscript"/>
              </w:rPr>
              <w:t>O</w:t>
            </w:r>
            <w:r w:rsidRPr="00E40E71">
              <w:rPr>
                <w:rFonts w:ascii="Calibri" w:eastAsia="Times New Roman" w:hAnsi="Calibri" w:cs="Calibri"/>
                <w:color w:val="000000"/>
              </w:rPr>
              <w:t>N</w:t>
            </w:r>
          </w:p>
        </w:tc>
        <w:tc>
          <w:tcPr>
            <w:tcW w:w="1353" w:type="dxa"/>
            <w:shd w:val="clear" w:color="auto" w:fill="auto"/>
            <w:noWrap/>
            <w:vAlign w:val="bottom"/>
            <w:hideMark/>
          </w:tcPr>
          <w:p w14:paraId="0C8AEC46" w14:textId="77777777" w:rsidR="002052C6" w:rsidRPr="00E40E71" w:rsidRDefault="002052C6" w:rsidP="001112D6">
            <w:pPr>
              <w:spacing w:after="0" w:line="240" w:lineRule="auto"/>
              <w:jc w:val="center"/>
              <w:rPr>
                <w:rFonts w:ascii="Calibri" w:eastAsia="Times New Roman" w:hAnsi="Calibri" w:cs="Calibri"/>
                <w:color w:val="000000"/>
              </w:rPr>
            </w:pPr>
            <w:r w:rsidRPr="00E40E71">
              <w:rPr>
                <w:rFonts w:ascii="Calibri" w:eastAsia="Times New Roman" w:hAnsi="Calibri" w:cs="Calibri"/>
                <w:color w:val="000000"/>
              </w:rPr>
              <w:t>1.00</w:t>
            </w:r>
          </w:p>
        </w:tc>
      </w:tr>
      <w:tr w:rsidR="002052C6" w:rsidRPr="00E40E71" w14:paraId="1F85F064" w14:textId="77777777" w:rsidTr="00A92C19">
        <w:trPr>
          <w:trHeight w:val="308"/>
          <w:jc w:val="center"/>
        </w:trPr>
        <w:tc>
          <w:tcPr>
            <w:tcW w:w="1202" w:type="dxa"/>
            <w:shd w:val="clear" w:color="auto" w:fill="auto"/>
            <w:noWrap/>
            <w:vAlign w:val="bottom"/>
            <w:hideMark/>
          </w:tcPr>
          <w:p w14:paraId="61926BE0" w14:textId="5A2FFFF5" w:rsidR="002052C6" w:rsidRPr="00E40E71" w:rsidRDefault="002052C6" w:rsidP="001112D6">
            <w:pPr>
              <w:spacing w:after="0" w:line="240" w:lineRule="auto"/>
              <w:jc w:val="center"/>
              <w:rPr>
                <w:rFonts w:ascii="Calibri" w:eastAsia="Times New Roman" w:hAnsi="Calibri" w:cs="Calibri"/>
                <w:color w:val="000000"/>
              </w:rPr>
            </w:pPr>
            <w:r w:rsidRPr="00E40E71">
              <w:rPr>
                <w:rFonts w:ascii="Calibri" w:eastAsia="Times New Roman" w:hAnsi="Calibri" w:cs="Calibri"/>
                <w:color w:val="000000"/>
              </w:rPr>
              <w:t>15</w:t>
            </w:r>
            <w:r w:rsidR="00F7013C" w:rsidRPr="00F7013C">
              <w:rPr>
                <w:rFonts w:ascii="Calibri" w:eastAsia="Times New Roman" w:hAnsi="Calibri" w:cs="Calibri"/>
                <w:color w:val="000000"/>
                <w:vertAlign w:val="superscript"/>
              </w:rPr>
              <w:t>O</w:t>
            </w:r>
            <w:r w:rsidRPr="00E40E71">
              <w:rPr>
                <w:rFonts w:ascii="Calibri" w:eastAsia="Times New Roman" w:hAnsi="Calibri" w:cs="Calibri"/>
                <w:color w:val="000000"/>
              </w:rPr>
              <w:t>S</w:t>
            </w:r>
          </w:p>
        </w:tc>
        <w:tc>
          <w:tcPr>
            <w:tcW w:w="1136" w:type="dxa"/>
            <w:shd w:val="clear" w:color="auto" w:fill="auto"/>
            <w:noWrap/>
            <w:vAlign w:val="bottom"/>
            <w:hideMark/>
          </w:tcPr>
          <w:p w14:paraId="494147E4" w14:textId="77777777" w:rsidR="002052C6" w:rsidRPr="00E40E71" w:rsidRDefault="002052C6" w:rsidP="001112D6">
            <w:pPr>
              <w:spacing w:after="0" w:line="240" w:lineRule="auto"/>
              <w:jc w:val="center"/>
              <w:rPr>
                <w:rFonts w:ascii="Calibri" w:eastAsia="Times New Roman" w:hAnsi="Calibri" w:cs="Calibri"/>
                <w:color w:val="000000"/>
              </w:rPr>
            </w:pPr>
            <w:r w:rsidRPr="00E40E71">
              <w:rPr>
                <w:rFonts w:ascii="Calibri" w:eastAsia="Times New Roman" w:hAnsi="Calibri" w:cs="Calibri"/>
                <w:color w:val="000000"/>
              </w:rPr>
              <w:t>1.02</w:t>
            </w:r>
          </w:p>
        </w:tc>
        <w:tc>
          <w:tcPr>
            <w:tcW w:w="1202" w:type="dxa"/>
            <w:shd w:val="clear" w:color="auto" w:fill="auto"/>
            <w:noWrap/>
            <w:vAlign w:val="bottom"/>
            <w:hideMark/>
          </w:tcPr>
          <w:p w14:paraId="686FD5A9" w14:textId="1A57AE94" w:rsidR="002052C6" w:rsidRPr="00E40E71" w:rsidRDefault="002052C6" w:rsidP="001112D6">
            <w:pPr>
              <w:spacing w:after="0" w:line="240" w:lineRule="auto"/>
              <w:jc w:val="center"/>
              <w:rPr>
                <w:rFonts w:ascii="Calibri" w:eastAsia="Times New Roman" w:hAnsi="Calibri" w:cs="Calibri"/>
                <w:color w:val="000000"/>
              </w:rPr>
            </w:pPr>
            <w:r w:rsidRPr="00E40E71">
              <w:rPr>
                <w:rFonts w:ascii="Calibri" w:eastAsia="Times New Roman" w:hAnsi="Calibri" w:cs="Calibri"/>
                <w:color w:val="000000"/>
              </w:rPr>
              <w:t>15</w:t>
            </w:r>
            <w:r w:rsidR="00F7013C" w:rsidRPr="00F7013C">
              <w:rPr>
                <w:rFonts w:ascii="Calibri" w:eastAsia="Times New Roman" w:hAnsi="Calibri" w:cs="Calibri"/>
                <w:color w:val="000000"/>
                <w:vertAlign w:val="superscript"/>
              </w:rPr>
              <w:t>O</w:t>
            </w:r>
            <w:r w:rsidRPr="00E40E71">
              <w:rPr>
                <w:rFonts w:ascii="Calibri" w:eastAsia="Times New Roman" w:hAnsi="Calibri" w:cs="Calibri"/>
                <w:color w:val="000000"/>
              </w:rPr>
              <w:t>N</w:t>
            </w:r>
          </w:p>
        </w:tc>
        <w:tc>
          <w:tcPr>
            <w:tcW w:w="1353" w:type="dxa"/>
            <w:shd w:val="clear" w:color="auto" w:fill="auto"/>
            <w:noWrap/>
            <w:vAlign w:val="bottom"/>
            <w:hideMark/>
          </w:tcPr>
          <w:p w14:paraId="25649A73" w14:textId="77777777" w:rsidR="002052C6" w:rsidRPr="00E40E71" w:rsidRDefault="002052C6" w:rsidP="001112D6">
            <w:pPr>
              <w:spacing w:after="0" w:line="240" w:lineRule="auto"/>
              <w:jc w:val="center"/>
              <w:rPr>
                <w:rFonts w:ascii="Calibri" w:eastAsia="Times New Roman" w:hAnsi="Calibri" w:cs="Calibri"/>
                <w:color w:val="000000"/>
              </w:rPr>
            </w:pPr>
            <w:r w:rsidRPr="00E40E71">
              <w:rPr>
                <w:rFonts w:ascii="Calibri" w:eastAsia="Times New Roman" w:hAnsi="Calibri" w:cs="Calibri"/>
                <w:color w:val="000000"/>
              </w:rPr>
              <w:t>0.95</w:t>
            </w:r>
          </w:p>
        </w:tc>
      </w:tr>
      <w:tr w:rsidR="002052C6" w:rsidRPr="00E40E71" w14:paraId="07DE6F2D" w14:textId="77777777" w:rsidTr="00A92C19">
        <w:trPr>
          <w:trHeight w:val="308"/>
          <w:jc w:val="center"/>
        </w:trPr>
        <w:tc>
          <w:tcPr>
            <w:tcW w:w="1202" w:type="dxa"/>
            <w:shd w:val="clear" w:color="auto" w:fill="auto"/>
            <w:noWrap/>
            <w:vAlign w:val="bottom"/>
            <w:hideMark/>
          </w:tcPr>
          <w:p w14:paraId="7063F229" w14:textId="7E7B44D9" w:rsidR="002052C6" w:rsidRPr="00E40E71" w:rsidRDefault="002052C6" w:rsidP="001112D6">
            <w:pPr>
              <w:spacing w:after="0" w:line="240" w:lineRule="auto"/>
              <w:jc w:val="center"/>
              <w:rPr>
                <w:rFonts w:ascii="Calibri" w:eastAsia="Times New Roman" w:hAnsi="Calibri" w:cs="Calibri"/>
                <w:color w:val="000000"/>
              </w:rPr>
            </w:pPr>
            <w:r w:rsidRPr="00E40E71">
              <w:rPr>
                <w:rFonts w:ascii="Calibri" w:eastAsia="Times New Roman" w:hAnsi="Calibri" w:cs="Calibri"/>
                <w:color w:val="000000"/>
              </w:rPr>
              <w:t>5</w:t>
            </w:r>
            <w:r w:rsidR="00F7013C" w:rsidRPr="00F7013C">
              <w:rPr>
                <w:rFonts w:ascii="Calibri" w:eastAsia="Times New Roman" w:hAnsi="Calibri" w:cs="Calibri"/>
                <w:color w:val="000000"/>
                <w:vertAlign w:val="superscript"/>
              </w:rPr>
              <w:t>O</w:t>
            </w:r>
            <w:r w:rsidRPr="00E40E71">
              <w:rPr>
                <w:rFonts w:ascii="Calibri" w:eastAsia="Times New Roman" w:hAnsi="Calibri" w:cs="Calibri"/>
                <w:color w:val="000000"/>
              </w:rPr>
              <w:t>S</w:t>
            </w:r>
          </w:p>
        </w:tc>
        <w:tc>
          <w:tcPr>
            <w:tcW w:w="1136" w:type="dxa"/>
            <w:shd w:val="clear" w:color="auto" w:fill="auto"/>
            <w:noWrap/>
            <w:vAlign w:val="bottom"/>
            <w:hideMark/>
          </w:tcPr>
          <w:p w14:paraId="454DF3D3" w14:textId="77777777" w:rsidR="002052C6" w:rsidRPr="00E40E71" w:rsidRDefault="002052C6" w:rsidP="001112D6">
            <w:pPr>
              <w:spacing w:after="0" w:line="240" w:lineRule="auto"/>
              <w:jc w:val="center"/>
              <w:rPr>
                <w:rFonts w:ascii="Calibri" w:eastAsia="Times New Roman" w:hAnsi="Calibri" w:cs="Calibri"/>
                <w:color w:val="000000"/>
              </w:rPr>
            </w:pPr>
            <w:r w:rsidRPr="00E40E71">
              <w:rPr>
                <w:rFonts w:ascii="Calibri" w:eastAsia="Times New Roman" w:hAnsi="Calibri" w:cs="Calibri"/>
                <w:color w:val="000000"/>
              </w:rPr>
              <w:t>1.02</w:t>
            </w:r>
          </w:p>
        </w:tc>
        <w:tc>
          <w:tcPr>
            <w:tcW w:w="1202" w:type="dxa"/>
            <w:shd w:val="clear" w:color="auto" w:fill="auto"/>
            <w:noWrap/>
            <w:vAlign w:val="bottom"/>
            <w:hideMark/>
          </w:tcPr>
          <w:p w14:paraId="5A8FB2E7" w14:textId="30D12388" w:rsidR="002052C6" w:rsidRPr="00E40E71" w:rsidRDefault="002052C6" w:rsidP="001112D6">
            <w:pPr>
              <w:spacing w:after="0" w:line="240" w:lineRule="auto"/>
              <w:jc w:val="center"/>
              <w:rPr>
                <w:rFonts w:ascii="Calibri" w:eastAsia="Times New Roman" w:hAnsi="Calibri" w:cs="Calibri"/>
                <w:color w:val="000000"/>
              </w:rPr>
            </w:pPr>
            <w:r w:rsidRPr="00E40E71">
              <w:rPr>
                <w:rFonts w:ascii="Calibri" w:eastAsia="Times New Roman" w:hAnsi="Calibri" w:cs="Calibri"/>
                <w:color w:val="000000"/>
              </w:rPr>
              <w:t>5</w:t>
            </w:r>
            <w:r w:rsidR="00F7013C" w:rsidRPr="00F7013C">
              <w:rPr>
                <w:rFonts w:ascii="Calibri" w:eastAsia="Times New Roman" w:hAnsi="Calibri" w:cs="Calibri"/>
                <w:color w:val="000000"/>
                <w:vertAlign w:val="superscript"/>
              </w:rPr>
              <w:t>O</w:t>
            </w:r>
            <w:r w:rsidRPr="00E40E71">
              <w:rPr>
                <w:rFonts w:ascii="Calibri" w:eastAsia="Times New Roman" w:hAnsi="Calibri" w:cs="Calibri"/>
                <w:color w:val="000000"/>
              </w:rPr>
              <w:t>N</w:t>
            </w:r>
          </w:p>
        </w:tc>
        <w:tc>
          <w:tcPr>
            <w:tcW w:w="1353" w:type="dxa"/>
            <w:shd w:val="clear" w:color="auto" w:fill="auto"/>
            <w:noWrap/>
            <w:vAlign w:val="bottom"/>
            <w:hideMark/>
          </w:tcPr>
          <w:p w14:paraId="55CF2C2C" w14:textId="77777777" w:rsidR="002052C6" w:rsidRPr="00E40E71" w:rsidRDefault="002052C6" w:rsidP="001112D6">
            <w:pPr>
              <w:spacing w:after="0" w:line="240" w:lineRule="auto"/>
              <w:jc w:val="center"/>
              <w:rPr>
                <w:rFonts w:ascii="Calibri" w:eastAsia="Times New Roman" w:hAnsi="Calibri" w:cs="Calibri"/>
                <w:color w:val="000000"/>
              </w:rPr>
            </w:pPr>
            <w:r w:rsidRPr="00E40E71">
              <w:rPr>
                <w:rFonts w:ascii="Calibri" w:eastAsia="Times New Roman" w:hAnsi="Calibri" w:cs="Calibri"/>
                <w:color w:val="000000"/>
              </w:rPr>
              <w:t>1.01</w:t>
            </w:r>
          </w:p>
        </w:tc>
      </w:tr>
    </w:tbl>
    <w:p w14:paraId="7B0461A6" w14:textId="77777777" w:rsidR="00FD2A82" w:rsidRDefault="00FD2A82" w:rsidP="00355DA0">
      <w:pPr>
        <w:rPr>
          <w:rFonts w:cstheme="minorHAnsi"/>
          <w:b/>
          <w:bCs/>
        </w:rPr>
      </w:pPr>
    </w:p>
    <w:p w14:paraId="6FDC893D" w14:textId="4A9662B5" w:rsidR="00355DA0" w:rsidRPr="00E40E71" w:rsidRDefault="00355DA0" w:rsidP="00355DA0">
      <w:pPr>
        <w:rPr>
          <w:rFonts w:cstheme="minorHAnsi"/>
          <w:b/>
          <w:bCs/>
        </w:rPr>
      </w:pPr>
      <w:r w:rsidRPr="00E40E71">
        <w:rPr>
          <w:rFonts w:cstheme="minorHAnsi"/>
          <w:b/>
          <w:bCs/>
        </w:rPr>
        <w:lastRenderedPageBreak/>
        <w:t>2.2 Northern Hemisphere</w:t>
      </w:r>
    </w:p>
    <w:p w14:paraId="7A89D9D9" w14:textId="7E0F9EA4" w:rsidR="00355DA0" w:rsidRPr="00E40E71" w:rsidRDefault="00561285" w:rsidP="00355DA0">
      <w:pPr>
        <w:rPr>
          <w:rFonts w:cstheme="minorHAnsi"/>
        </w:rPr>
      </w:pPr>
      <w:r w:rsidRPr="00E40E71">
        <w:rPr>
          <w:rFonts w:cstheme="minorHAnsi"/>
        </w:rPr>
        <w:t>The</w:t>
      </w:r>
      <w:r w:rsidR="00C25216">
        <w:rPr>
          <w:rFonts w:cstheme="minorHAnsi"/>
        </w:rPr>
        <w:t xml:space="preserve"> area corrected (Fig. 9) </w:t>
      </w:r>
      <w:r w:rsidR="00355DA0" w:rsidRPr="00E40E71">
        <w:rPr>
          <w:rFonts w:cstheme="minorHAnsi"/>
        </w:rPr>
        <w:t>NH June peaks</w:t>
      </w:r>
      <w:r w:rsidR="00EF41A5">
        <w:rPr>
          <w:rFonts w:cstheme="minorHAnsi"/>
        </w:rPr>
        <w:t xml:space="preserve"> in</w:t>
      </w:r>
      <w:r w:rsidR="00355DA0" w:rsidRPr="00E40E71">
        <w:rPr>
          <w:rFonts w:cstheme="minorHAnsi"/>
        </w:rPr>
        <w:t xml:space="preserve"> </w:t>
      </w:r>
      <w:r w:rsidR="00EF4669" w:rsidRPr="00E40E71">
        <w:rPr>
          <w:rFonts w:cstheme="minorHAnsi"/>
        </w:rPr>
        <w:t>P</w:t>
      </w:r>
      <w:r w:rsidR="00EF4669" w:rsidRPr="00E40E71">
        <w:rPr>
          <w:rFonts w:cstheme="minorHAnsi"/>
          <w:vertAlign w:val="subscript"/>
        </w:rPr>
        <w:t>SE</w:t>
      </w:r>
      <w:r w:rsidR="00EF41A5">
        <w:rPr>
          <w:rFonts w:cstheme="minorHAnsi"/>
          <w:vertAlign w:val="subscript"/>
        </w:rPr>
        <w:t>7</w:t>
      </w:r>
      <w:r w:rsidR="00355DA0" w:rsidRPr="00E40E71">
        <w:rPr>
          <w:rFonts w:cstheme="minorHAnsi"/>
        </w:rPr>
        <w:t xml:space="preserve"> </w:t>
      </w:r>
      <w:r w:rsidR="00C25216">
        <w:rPr>
          <w:rFonts w:cstheme="minorHAnsi"/>
        </w:rPr>
        <w:t xml:space="preserve">(Fig. 8) </w:t>
      </w:r>
      <w:r w:rsidR="00355DA0" w:rsidRPr="00E40E71">
        <w:rPr>
          <w:rFonts w:cstheme="minorHAnsi"/>
        </w:rPr>
        <w:t>coincide with the SEV minima of 16 June 2020</w:t>
      </w:r>
      <w:r w:rsidR="00EF4669" w:rsidRPr="00E40E71">
        <w:rPr>
          <w:rFonts w:cstheme="minorHAnsi"/>
        </w:rPr>
        <w:t xml:space="preserve"> (2.</w:t>
      </w:r>
      <w:r w:rsidR="00B10289" w:rsidRPr="00E40E71">
        <w:rPr>
          <w:rFonts w:cstheme="minorHAnsi"/>
        </w:rPr>
        <w:t>4</w:t>
      </w:r>
      <w:r w:rsidR="00EF4669" w:rsidRPr="00E40E71">
        <w:rPr>
          <w:rFonts w:cstheme="minorHAnsi"/>
        </w:rPr>
        <w:t>6</w:t>
      </w:r>
      <w:r w:rsidR="00EF4669" w:rsidRPr="00E40E71">
        <w:rPr>
          <w:rFonts w:cstheme="minorHAnsi"/>
          <w:vertAlign w:val="superscript"/>
        </w:rPr>
        <w:t>O</w:t>
      </w:r>
      <w:r w:rsidR="00EF4669" w:rsidRPr="00E40E71">
        <w:rPr>
          <w:rFonts w:cstheme="minorHAnsi"/>
        </w:rPr>
        <w:t>)</w:t>
      </w:r>
      <w:r w:rsidR="00355DA0" w:rsidRPr="00E40E71">
        <w:rPr>
          <w:rFonts w:cstheme="minorHAnsi"/>
        </w:rPr>
        <w:t xml:space="preserve"> </w:t>
      </w:r>
      <w:r w:rsidR="00EF41A5">
        <w:rPr>
          <w:rFonts w:cstheme="minorHAnsi"/>
        </w:rPr>
        <w:t>and</w:t>
      </w:r>
      <w:r w:rsidR="00355DA0" w:rsidRPr="00E40E71">
        <w:rPr>
          <w:rFonts w:cstheme="minorHAnsi"/>
        </w:rPr>
        <w:t xml:space="preserve"> 3 June 2021 </w:t>
      </w:r>
      <w:r w:rsidR="00EF4669" w:rsidRPr="00E40E71">
        <w:rPr>
          <w:rFonts w:cstheme="minorHAnsi"/>
        </w:rPr>
        <w:t>(1.83</w:t>
      </w:r>
      <w:r w:rsidR="00EF4669" w:rsidRPr="00E40E71">
        <w:rPr>
          <w:rFonts w:cstheme="minorHAnsi"/>
          <w:vertAlign w:val="superscript"/>
        </w:rPr>
        <w:t>O</w:t>
      </w:r>
      <w:r w:rsidR="00EF4669" w:rsidRPr="00E40E71">
        <w:rPr>
          <w:rFonts w:cstheme="minorHAnsi"/>
        </w:rPr>
        <w:t>)</w:t>
      </w:r>
      <w:r w:rsidR="00355DA0" w:rsidRPr="00E40E71">
        <w:rPr>
          <w:rFonts w:cstheme="minorHAnsi"/>
        </w:rPr>
        <w:t xml:space="preserve"> in </w:t>
      </w:r>
      <w:r w:rsidR="00EF4669" w:rsidRPr="00E40E71">
        <w:rPr>
          <w:rFonts w:cstheme="minorHAnsi"/>
        </w:rPr>
        <w:t>5</w:t>
      </w:r>
      <w:r w:rsidR="00355DA0" w:rsidRPr="00E40E71">
        <w:rPr>
          <w:rFonts w:cstheme="minorHAnsi"/>
        </w:rPr>
        <w:t xml:space="preserve"> of the </w:t>
      </w:r>
      <w:r w:rsidR="00EF4669" w:rsidRPr="00E40E71">
        <w:rPr>
          <w:rFonts w:cstheme="minorHAnsi"/>
        </w:rPr>
        <w:t>6</w:t>
      </w:r>
      <w:r w:rsidR="00355DA0" w:rsidRPr="00E40E71">
        <w:rPr>
          <w:rFonts w:cstheme="minorHAnsi"/>
        </w:rPr>
        <w:t xml:space="preserve"> latitude bands shown</w:t>
      </w:r>
      <w:r w:rsidR="00C25216">
        <w:rPr>
          <w:rFonts w:cstheme="minorHAnsi"/>
        </w:rPr>
        <w:t xml:space="preserve"> in</w:t>
      </w:r>
      <w:r w:rsidR="007B6605" w:rsidRPr="00E40E71">
        <w:rPr>
          <w:rFonts w:cstheme="minorHAnsi"/>
        </w:rPr>
        <w:t xml:space="preserve"> Fig. </w:t>
      </w:r>
      <w:r w:rsidR="00374FE8" w:rsidRPr="00E40E71">
        <w:rPr>
          <w:rFonts w:cstheme="minorHAnsi"/>
        </w:rPr>
        <w:t>8</w:t>
      </w:r>
      <w:r w:rsidRPr="00E40E71">
        <w:rPr>
          <w:rFonts w:cstheme="minorHAnsi"/>
        </w:rPr>
        <w:t xml:space="preserve">. </w:t>
      </w:r>
      <w:r w:rsidR="00D70AFB" w:rsidRPr="00E40E71">
        <w:rPr>
          <w:rFonts w:cstheme="minorHAnsi"/>
        </w:rPr>
        <w:t xml:space="preserve"> </w:t>
      </w:r>
      <w:r w:rsidRPr="00E40E71">
        <w:rPr>
          <w:rFonts w:cstheme="minorHAnsi"/>
        </w:rPr>
        <w:t>E</w:t>
      </w:r>
      <w:r w:rsidR="00D70AFB" w:rsidRPr="00E40E71">
        <w:rPr>
          <w:rFonts w:cstheme="minorHAnsi"/>
        </w:rPr>
        <w:t>xception</w:t>
      </w:r>
      <w:r w:rsidRPr="00E40E71">
        <w:rPr>
          <w:rFonts w:cstheme="minorHAnsi"/>
        </w:rPr>
        <w:t>s</w:t>
      </w:r>
      <w:r w:rsidR="00D70AFB" w:rsidRPr="00E40E71">
        <w:rPr>
          <w:rFonts w:cstheme="minorHAnsi"/>
        </w:rPr>
        <w:t xml:space="preserve"> </w:t>
      </w:r>
      <w:r w:rsidRPr="00E40E71">
        <w:rPr>
          <w:rFonts w:cstheme="minorHAnsi"/>
        </w:rPr>
        <w:t>are for 0 to10</w:t>
      </w:r>
      <w:r w:rsidRPr="00E40E71">
        <w:rPr>
          <w:rFonts w:cstheme="minorHAnsi"/>
          <w:vertAlign w:val="superscript"/>
        </w:rPr>
        <w:t>O</w:t>
      </w:r>
      <w:r w:rsidR="00C5410B" w:rsidRPr="00E40E71">
        <w:rPr>
          <w:rFonts w:cstheme="minorHAnsi"/>
        </w:rPr>
        <w:t>N</w:t>
      </w:r>
      <w:r w:rsidRPr="00E40E71">
        <w:rPr>
          <w:rFonts w:cstheme="minorHAnsi"/>
        </w:rPr>
        <w:t>, 10</w:t>
      </w:r>
      <w:r w:rsidRPr="00E40E71">
        <w:rPr>
          <w:rFonts w:cstheme="minorHAnsi"/>
          <w:vertAlign w:val="superscript"/>
        </w:rPr>
        <w:t>O</w:t>
      </w:r>
      <w:r w:rsidRPr="00E40E71">
        <w:rPr>
          <w:rFonts w:cstheme="minorHAnsi"/>
        </w:rPr>
        <w:t>N to 20</w:t>
      </w:r>
      <w:r w:rsidRPr="00E40E71">
        <w:rPr>
          <w:rFonts w:cstheme="minorHAnsi"/>
          <w:vertAlign w:val="superscript"/>
        </w:rPr>
        <w:t>O</w:t>
      </w:r>
      <w:r w:rsidRPr="00E40E71">
        <w:rPr>
          <w:rFonts w:cstheme="minorHAnsi"/>
        </w:rPr>
        <w:t>N, and</w:t>
      </w:r>
      <w:r w:rsidR="00D70AFB" w:rsidRPr="00E40E71">
        <w:rPr>
          <w:rFonts w:cstheme="minorHAnsi"/>
        </w:rPr>
        <w:t xml:space="preserve"> 20</w:t>
      </w:r>
      <w:r w:rsidR="00D70AFB" w:rsidRPr="00E40E71">
        <w:rPr>
          <w:rFonts w:cstheme="minorHAnsi"/>
          <w:vertAlign w:val="superscript"/>
        </w:rPr>
        <w:t>O</w:t>
      </w:r>
      <w:r w:rsidR="00D70AFB" w:rsidRPr="00E40E71">
        <w:rPr>
          <w:rFonts w:cstheme="minorHAnsi"/>
        </w:rPr>
        <w:t>N to 30</w:t>
      </w:r>
      <w:r w:rsidR="00D70AFB" w:rsidRPr="00E40E71">
        <w:rPr>
          <w:rFonts w:cstheme="minorHAnsi"/>
          <w:vertAlign w:val="superscript"/>
        </w:rPr>
        <w:t>O</w:t>
      </w:r>
      <w:r w:rsidR="00D70AFB" w:rsidRPr="00E40E71">
        <w:rPr>
          <w:rFonts w:cstheme="minorHAnsi"/>
        </w:rPr>
        <w:t>N.</w:t>
      </w:r>
      <w:r w:rsidR="00EF4669" w:rsidRPr="00E40E71">
        <w:rPr>
          <w:rFonts w:cstheme="minorHAnsi"/>
        </w:rPr>
        <w:t xml:space="preserve"> </w:t>
      </w:r>
      <w:r w:rsidR="00D70AFB" w:rsidRPr="00E40E71">
        <w:rPr>
          <w:rFonts w:cstheme="minorHAnsi"/>
        </w:rPr>
        <w:t xml:space="preserve">For the latitude bands </w:t>
      </w:r>
      <w:r w:rsidR="00355DA0" w:rsidRPr="00E40E71">
        <w:rPr>
          <w:rFonts w:cstheme="minorHAnsi"/>
        </w:rPr>
        <w:t xml:space="preserve">where there is coincidence between the maxima in </w:t>
      </w:r>
      <w:r w:rsidR="00EF41A5" w:rsidRPr="00E40E71">
        <w:rPr>
          <w:rFonts w:cstheme="minorHAnsi"/>
        </w:rPr>
        <w:t>P</w:t>
      </w:r>
      <w:r w:rsidR="00EF41A5" w:rsidRPr="00E40E71">
        <w:rPr>
          <w:rFonts w:cstheme="minorHAnsi"/>
          <w:vertAlign w:val="subscript"/>
        </w:rPr>
        <w:t>SE</w:t>
      </w:r>
      <w:r w:rsidR="00EF41A5">
        <w:rPr>
          <w:rFonts w:cstheme="minorHAnsi"/>
          <w:vertAlign w:val="subscript"/>
        </w:rPr>
        <w:t>7</w:t>
      </w:r>
      <w:r w:rsidR="00355DA0" w:rsidRPr="00E40E71">
        <w:rPr>
          <w:rFonts w:cstheme="minorHAnsi"/>
        </w:rPr>
        <w:t>(t</w:t>
      </w:r>
      <w:r w:rsidR="00355DA0" w:rsidRPr="00E40E71">
        <w:rPr>
          <w:rFonts w:ascii="Symbol" w:hAnsi="Symbol" w:cstheme="minorHAnsi"/>
        </w:rPr>
        <w:t>,q,10</w:t>
      </w:r>
      <w:r w:rsidR="00355DA0" w:rsidRPr="00E40E71">
        <w:rPr>
          <w:rFonts w:cstheme="minorHAnsi"/>
        </w:rPr>
        <w:t xml:space="preserve">) and minima SEV </w:t>
      </w:r>
      <w:r w:rsidR="007B6605" w:rsidRPr="00E40E71">
        <w:rPr>
          <w:rFonts w:cstheme="minorHAnsi"/>
        </w:rPr>
        <w:t>one might expect</w:t>
      </w:r>
      <w:r w:rsidR="00355DA0" w:rsidRPr="00E40E71">
        <w:rPr>
          <w:rFonts w:cstheme="minorHAnsi"/>
        </w:rPr>
        <w:t xml:space="preserve"> enhanced backscattering corresponding to the </w:t>
      </w:r>
      <w:r w:rsidR="00D70AFB" w:rsidRPr="00E40E71">
        <w:rPr>
          <w:rFonts w:cstheme="minorHAnsi"/>
        </w:rPr>
        <w:t>June minimum</w:t>
      </w:r>
      <w:r w:rsidR="00355DA0" w:rsidRPr="00E40E71">
        <w:rPr>
          <w:rFonts w:cstheme="minorHAnsi"/>
        </w:rPr>
        <w:t xml:space="preserve"> </w:t>
      </w:r>
      <w:r w:rsidR="00D70AFB" w:rsidRPr="00E40E71">
        <w:rPr>
          <w:rFonts w:cstheme="minorHAnsi"/>
        </w:rPr>
        <w:t>SEV</w:t>
      </w:r>
      <w:r w:rsidR="00355DA0" w:rsidRPr="00E40E71">
        <w:rPr>
          <w:rFonts w:cstheme="minorHAnsi"/>
        </w:rPr>
        <w:t xml:space="preserve"> compared to previous years</w:t>
      </w:r>
      <w:r w:rsidR="00D70AFB" w:rsidRPr="00E40E71">
        <w:rPr>
          <w:rFonts w:cstheme="minorHAnsi"/>
        </w:rPr>
        <w:t xml:space="preserve"> a</w:t>
      </w:r>
      <w:r w:rsidR="007B6605" w:rsidRPr="00E40E71">
        <w:rPr>
          <w:rFonts w:cstheme="minorHAnsi"/>
        </w:rPr>
        <w:t>s</w:t>
      </w:r>
      <w:r w:rsidR="00D70AFB" w:rsidRPr="00E40E71">
        <w:rPr>
          <w:rFonts w:cstheme="minorHAnsi"/>
        </w:rPr>
        <w:t xml:space="preserve"> there is in the SH</w:t>
      </w:r>
      <w:r w:rsidR="00355DA0" w:rsidRPr="00E40E71">
        <w:rPr>
          <w:rFonts w:cstheme="minorHAnsi"/>
        </w:rPr>
        <w:t>.</w:t>
      </w:r>
      <w:r w:rsidR="00D70AFB" w:rsidRPr="00E40E71">
        <w:rPr>
          <w:rFonts w:cstheme="minorHAnsi"/>
        </w:rPr>
        <w:t xml:space="preserve"> </w:t>
      </w:r>
      <w:r w:rsidR="007B6605" w:rsidRPr="00E40E71">
        <w:rPr>
          <w:rFonts w:cstheme="minorHAnsi"/>
        </w:rPr>
        <w:t xml:space="preserve"> However, this is not the case (Fig</w:t>
      </w:r>
      <w:r w:rsidRPr="00E40E71">
        <w:rPr>
          <w:rFonts w:cstheme="minorHAnsi"/>
        </w:rPr>
        <w:t>s</w:t>
      </w:r>
      <w:r w:rsidR="00374FE8" w:rsidRPr="00E40E71">
        <w:rPr>
          <w:rFonts w:cstheme="minorHAnsi"/>
        </w:rPr>
        <w:t>.</w:t>
      </w:r>
      <w:r w:rsidRPr="00E40E71">
        <w:rPr>
          <w:rFonts w:cstheme="minorHAnsi"/>
        </w:rPr>
        <w:t xml:space="preserve"> 8</w:t>
      </w:r>
      <w:r w:rsidR="00EF41A5">
        <w:rPr>
          <w:rFonts w:cstheme="minorHAnsi"/>
        </w:rPr>
        <w:t xml:space="preserve"> and</w:t>
      </w:r>
      <w:r w:rsidR="00374FE8" w:rsidRPr="00E40E71">
        <w:rPr>
          <w:rFonts w:cstheme="minorHAnsi"/>
        </w:rPr>
        <w:t xml:space="preserve"> 10</w:t>
      </w:r>
      <w:r w:rsidR="007B6605" w:rsidRPr="00E40E71">
        <w:rPr>
          <w:rFonts w:cstheme="minorHAnsi"/>
        </w:rPr>
        <w:t>)</w:t>
      </w:r>
      <w:r w:rsidRPr="00E40E71">
        <w:rPr>
          <w:rFonts w:cstheme="minorHAnsi"/>
        </w:rPr>
        <w:t>.</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95"/>
      </w:tblGrid>
      <w:tr w:rsidR="003A1E7F" w:rsidRPr="00E40E71" w14:paraId="69751D44" w14:textId="77777777" w:rsidTr="00272337">
        <w:trPr>
          <w:trHeight w:val="9791"/>
          <w:jc w:val="center"/>
        </w:trPr>
        <w:tc>
          <w:tcPr>
            <w:tcW w:w="8995" w:type="dxa"/>
            <w:hideMark/>
          </w:tcPr>
          <w:p w14:paraId="18DCCB6F" w14:textId="0E9A8910" w:rsidR="003A1E7F" w:rsidRPr="00E40E71" w:rsidRDefault="006B7B45" w:rsidP="00272337">
            <w:pPr>
              <w:jc w:val="center"/>
            </w:pPr>
            <w:bookmarkStart w:id="20" w:name="_Hlk106715060"/>
            <w:r>
              <w:rPr>
                <w:noProof/>
              </w:rPr>
              <w:drawing>
                <wp:inline distT="0" distB="0" distL="0" distR="0" wp14:anchorId="5988D226" wp14:editId="72E6CABA">
                  <wp:extent cx="4984750" cy="6146261"/>
                  <wp:effectExtent l="0" t="0" r="6350" b="698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001318" cy="6166689"/>
                          </a:xfrm>
                          <a:prstGeom prst="rect">
                            <a:avLst/>
                          </a:prstGeom>
                        </pic:spPr>
                      </pic:pic>
                    </a:graphicData>
                  </a:graphic>
                </wp:inline>
              </w:drawing>
            </w:r>
          </w:p>
        </w:tc>
      </w:tr>
      <w:tr w:rsidR="003A1E7F" w:rsidRPr="00E40E71" w14:paraId="4624F87A" w14:textId="77777777" w:rsidTr="00272337">
        <w:trPr>
          <w:trHeight w:val="542"/>
          <w:jc w:val="center"/>
        </w:trPr>
        <w:tc>
          <w:tcPr>
            <w:tcW w:w="8995" w:type="dxa"/>
            <w:hideMark/>
          </w:tcPr>
          <w:p w14:paraId="4CF09F88" w14:textId="6C853581" w:rsidR="003A1E7F" w:rsidRPr="00E40E71" w:rsidRDefault="003A1E7F">
            <w:pPr>
              <w:rPr>
                <w:rFonts w:cstheme="minorHAnsi"/>
              </w:rPr>
            </w:pPr>
            <w:r w:rsidRPr="00E40E71">
              <w:rPr>
                <w:rFonts w:cstheme="minorHAnsi"/>
              </w:rPr>
              <w:t xml:space="preserve">Fig. </w:t>
            </w:r>
            <w:r w:rsidR="00374FE8" w:rsidRPr="00E40E71">
              <w:rPr>
                <w:rFonts w:cstheme="minorHAnsi"/>
              </w:rPr>
              <w:t>8</w:t>
            </w:r>
            <w:r w:rsidRPr="00E40E71">
              <w:rPr>
                <w:rFonts w:cstheme="minorHAnsi"/>
              </w:rPr>
              <w:t xml:space="preserve"> </w:t>
            </w:r>
            <w:r w:rsidR="00272337" w:rsidRPr="002E327D">
              <w:rPr>
                <w:rFonts w:cstheme="minorHAnsi"/>
                <w:highlight w:val="green"/>
              </w:rPr>
              <w:t>Area corrected</w:t>
            </w:r>
            <w:r w:rsidR="002E327D" w:rsidRPr="002E327D">
              <w:rPr>
                <w:rFonts w:cstheme="minorHAnsi"/>
                <w:highlight w:val="green"/>
              </w:rPr>
              <w:t xml:space="preserve"> </w:t>
            </w:r>
            <w:r w:rsidR="00272337" w:rsidRPr="002E327D">
              <w:rPr>
                <w:rFonts w:cstheme="minorHAnsi"/>
                <w:highlight w:val="green"/>
              </w:rPr>
              <w:t>w</w:t>
            </w:r>
            <w:r w:rsidR="00F8313E" w:rsidRPr="002E327D">
              <w:rPr>
                <w:rFonts w:cstheme="minorHAnsi"/>
                <w:highlight w:val="green"/>
              </w:rPr>
              <w:t xml:space="preserve">eekly average </w:t>
            </w:r>
            <w:r w:rsidRPr="002E327D">
              <w:rPr>
                <w:rFonts w:cstheme="minorHAnsi"/>
                <w:highlight w:val="green"/>
              </w:rPr>
              <w:t>EPIC NH</w:t>
            </w:r>
            <w:r w:rsidRPr="00E40E71">
              <w:rPr>
                <w:rFonts w:cstheme="minorHAnsi"/>
              </w:rPr>
              <w:t xml:space="preserve"> percent reflected solar energy P</w:t>
            </w:r>
            <w:r w:rsidRPr="00E40E71">
              <w:rPr>
                <w:rFonts w:cstheme="minorHAnsi"/>
                <w:vertAlign w:val="subscript"/>
              </w:rPr>
              <w:t>SE</w:t>
            </w:r>
            <w:r w:rsidR="006411B0">
              <w:rPr>
                <w:rFonts w:cstheme="minorHAnsi"/>
                <w:vertAlign w:val="subscript"/>
              </w:rPr>
              <w:t>7</w:t>
            </w:r>
            <w:r w:rsidRPr="00E40E71">
              <w:rPr>
                <w:rFonts w:cstheme="minorHAnsi"/>
              </w:rPr>
              <w:t>(</w:t>
            </w:r>
            <w:r w:rsidRPr="00E40E71">
              <w:t>388</w:t>
            </w:r>
            <w:r w:rsidRPr="00E40E71">
              <w:rPr>
                <w:rFonts w:cstheme="minorHAnsi"/>
              </w:rPr>
              <w:t>±</w:t>
            </w:r>
            <w:r w:rsidRPr="00E40E71">
              <w:t xml:space="preserve">1.5 nm) band (grey circles), the SEV angles (orange). </w:t>
            </w:r>
            <w:r w:rsidRPr="00E40E71">
              <w:rPr>
                <w:rFonts w:cstheme="minorHAnsi"/>
              </w:rPr>
              <w:t>Magnified details are shown in Appendix Fig. A1.</w:t>
            </w:r>
          </w:p>
        </w:tc>
      </w:tr>
      <w:bookmarkEnd w:id="20"/>
    </w:tbl>
    <w:p w14:paraId="1E68F205" w14:textId="5E6C557E" w:rsidR="00433A07" w:rsidRPr="00E40E71" w:rsidRDefault="00433A07">
      <w:pPr>
        <w:rPr>
          <w:rFonts w:cstheme="minorHAnsi"/>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50"/>
      </w:tblGrid>
      <w:tr w:rsidR="00650993" w:rsidRPr="00E40E71" w14:paraId="7CB3A141" w14:textId="77777777" w:rsidTr="006708A9">
        <w:tc>
          <w:tcPr>
            <w:tcW w:w="9350" w:type="dxa"/>
          </w:tcPr>
          <w:p w14:paraId="5514093F" w14:textId="456B8C6F" w:rsidR="00650993" w:rsidRPr="00E40E71" w:rsidRDefault="005250F4" w:rsidP="00A65879">
            <w:pPr>
              <w:rPr>
                <w:rFonts w:cstheme="minorHAnsi"/>
              </w:rPr>
            </w:pPr>
            <w:bookmarkStart w:id="21" w:name="_Hlk106715087"/>
            <w:r>
              <w:rPr>
                <w:noProof/>
              </w:rPr>
              <w:drawing>
                <wp:inline distT="0" distB="0" distL="0" distR="0" wp14:anchorId="49F76593" wp14:editId="12E59C0A">
                  <wp:extent cx="5778500" cy="4638234"/>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82283" cy="4641270"/>
                          </a:xfrm>
                          <a:prstGeom prst="rect">
                            <a:avLst/>
                          </a:prstGeom>
                        </pic:spPr>
                      </pic:pic>
                    </a:graphicData>
                  </a:graphic>
                </wp:inline>
              </w:drawing>
            </w:r>
          </w:p>
        </w:tc>
      </w:tr>
      <w:tr w:rsidR="00650993" w:rsidRPr="00E40E71" w14:paraId="7A0F8253" w14:textId="77777777" w:rsidTr="006708A9">
        <w:tc>
          <w:tcPr>
            <w:tcW w:w="9350" w:type="dxa"/>
          </w:tcPr>
          <w:p w14:paraId="123E45FC" w14:textId="1FE45B38" w:rsidR="00650993" w:rsidRPr="00E40E71" w:rsidRDefault="00650993" w:rsidP="00A65879">
            <w:pPr>
              <w:rPr>
                <w:rFonts w:cstheme="minorHAnsi"/>
              </w:rPr>
            </w:pPr>
            <w:r w:rsidRPr="00E40E71">
              <w:rPr>
                <w:rFonts w:cstheme="minorHAnsi"/>
              </w:rPr>
              <w:t xml:space="preserve">Fig. </w:t>
            </w:r>
            <w:r w:rsidR="00374FE8" w:rsidRPr="00E40E71">
              <w:rPr>
                <w:rFonts w:cstheme="minorHAnsi"/>
              </w:rPr>
              <w:t>9</w:t>
            </w:r>
            <w:r w:rsidRPr="00E40E71">
              <w:rPr>
                <w:rFonts w:cstheme="minorHAnsi"/>
              </w:rPr>
              <w:t xml:space="preserve"> The</w:t>
            </w:r>
            <w:r w:rsidR="00C25216">
              <w:rPr>
                <w:rFonts w:cstheme="minorHAnsi"/>
              </w:rPr>
              <w:t xml:space="preserve"> area correction</w:t>
            </w:r>
            <w:r w:rsidRPr="00E40E71">
              <w:rPr>
                <w:rFonts w:cstheme="minorHAnsi"/>
              </w:rPr>
              <w:t xml:space="preserve"> ratio</w:t>
            </w:r>
            <w:r w:rsidR="003F1524" w:rsidRPr="00E40E71">
              <w:rPr>
                <w:rFonts w:cstheme="minorHAnsi"/>
              </w:rPr>
              <w:t xml:space="preserve"> R</w:t>
            </w:r>
            <w:r w:rsidR="003F1524" w:rsidRPr="00E40E71">
              <w:rPr>
                <w:rFonts w:cstheme="minorHAnsi"/>
                <w:vertAlign w:val="subscript"/>
              </w:rPr>
              <w:t>A</w:t>
            </w:r>
            <w:r w:rsidR="00272337">
              <w:rPr>
                <w:rFonts w:cstheme="minorHAnsi"/>
              </w:rPr>
              <w:t>(NH)</w:t>
            </w:r>
            <w:r w:rsidRPr="00E40E71">
              <w:rPr>
                <w:rFonts w:cstheme="minorHAnsi"/>
              </w:rPr>
              <w:t xml:space="preserve"> </w:t>
            </w:r>
            <w:r w:rsidR="00272337">
              <w:rPr>
                <w:rFonts w:cstheme="minorHAnsi"/>
              </w:rPr>
              <w:t>from Eq. 10</w:t>
            </w:r>
            <w:r w:rsidR="00381AB9" w:rsidRPr="00E40E71">
              <w:rPr>
                <w:rFonts w:ascii="Times New Roman" w:eastAsia="Times New Roman" w:hAnsi="Times New Roman" w:cs="Times New Roman"/>
              </w:rPr>
              <w:t xml:space="preserve"> </w:t>
            </w:r>
            <w:r w:rsidRPr="00E40E71">
              <w:rPr>
                <w:rFonts w:cstheme="minorHAnsi"/>
              </w:rPr>
              <w:t>of the Earth’s area within the specified latitude bands seen by EPIC in 2020 to that seen during the years 2015-</w:t>
            </w:r>
            <w:r w:rsidRPr="00FD2A82">
              <w:rPr>
                <w:rFonts w:cstheme="minorHAnsi"/>
                <w:highlight w:val="green"/>
              </w:rPr>
              <w:t>20</w:t>
            </w:r>
            <w:r w:rsidRPr="005250F4">
              <w:rPr>
                <w:rFonts w:cstheme="minorHAnsi"/>
                <w:highlight w:val="green"/>
              </w:rPr>
              <w:t>1</w:t>
            </w:r>
            <w:r w:rsidR="005250F4" w:rsidRPr="005250F4">
              <w:rPr>
                <w:rFonts w:cstheme="minorHAnsi"/>
                <w:highlight w:val="green"/>
              </w:rPr>
              <w:t>9</w:t>
            </w:r>
            <w:r w:rsidRPr="00E40E71">
              <w:rPr>
                <w:rFonts w:cstheme="minorHAnsi"/>
              </w:rPr>
              <w:t xml:space="preserve">. In </w:t>
            </w:r>
            <w:r w:rsidR="006708A9" w:rsidRPr="00E40E71">
              <w:rPr>
                <w:rFonts w:cstheme="minorHAnsi"/>
              </w:rPr>
              <w:t>June</w:t>
            </w:r>
            <w:r w:rsidRPr="00E40E71">
              <w:rPr>
                <w:rFonts w:cstheme="minorHAnsi"/>
              </w:rPr>
              <w:t xml:space="preserve"> 2020, the ratio is 0.96 for 35</w:t>
            </w:r>
            <w:r w:rsidRPr="00E40E71">
              <w:rPr>
                <w:rFonts w:cstheme="minorHAnsi"/>
                <w:vertAlign w:val="superscript"/>
              </w:rPr>
              <w:t>O</w:t>
            </w:r>
            <w:r w:rsidRPr="00E40E71">
              <w:rPr>
                <w:rFonts w:cstheme="minorHAnsi"/>
              </w:rPr>
              <w:t>N, 0.96</w:t>
            </w:r>
            <w:r w:rsidR="006708A9" w:rsidRPr="00E40E71">
              <w:rPr>
                <w:rFonts w:cstheme="minorHAnsi"/>
              </w:rPr>
              <w:t xml:space="preserve"> for</w:t>
            </w:r>
            <w:r w:rsidRPr="00E40E71">
              <w:rPr>
                <w:rFonts w:cstheme="minorHAnsi"/>
              </w:rPr>
              <w:t xml:space="preserve"> 45</w:t>
            </w:r>
            <w:r w:rsidRPr="00E40E71">
              <w:rPr>
                <w:rFonts w:cstheme="minorHAnsi"/>
                <w:vertAlign w:val="superscript"/>
              </w:rPr>
              <w:t>O</w:t>
            </w:r>
            <w:r w:rsidRPr="00E40E71">
              <w:rPr>
                <w:rFonts w:cstheme="minorHAnsi"/>
              </w:rPr>
              <w:t>N 0.97</w:t>
            </w:r>
            <w:r w:rsidR="006708A9" w:rsidRPr="00E40E71">
              <w:rPr>
                <w:rFonts w:cstheme="minorHAnsi"/>
              </w:rPr>
              <w:t xml:space="preserve"> for</w:t>
            </w:r>
            <w:r w:rsidRPr="00E40E71">
              <w:rPr>
                <w:rFonts w:cstheme="minorHAnsi"/>
              </w:rPr>
              <w:t xml:space="preserve"> 55</w:t>
            </w:r>
            <w:r w:rsidRPr="00E40E71">
              <w:rPr>
                <w:rFonts w:cstheme="minorHAnsi"/>
                <w:vertAlign w:val="superscript"/>
              </w:rPr>
              <w:t>O</w:t>
            </w:r>
            <w:r w:rsidRPr="00E40E71">
              <w:rPr>
                <w:rFonts w:cstheme="minorHAnsi"/>
              </w:rPr>
              <w:t>N, 0</w:t>
            </w:r>
            <w:r w:rsidR="006708A9" w:rsidRPr="00E40E71">
              <w:rPr>
                <w:rFonts w:cstheme="minorHAnsi"/>
              </w:rPr>
              <w:t>.</w:t>
            </w:r>
            <w:r w:rsidRPr="00E40E71">
              <w:rPr>
                <w:rFonts w:cstheme="minorHAnsi"/>
              </w:rPr>
              <w:t>93</w:t>
            </w:r>
            <w:r w:rsidR="006708A9" w:rsidRPr="00E40E71">
              <w:rPr>
                <w:rFonts w:cstheme="minorHAnsi"/>
              </w:rPr>
              <w:t xml:space="preserve"> for</w:t>
            </w:r>
            <w:r w:rsidRPr="00E40E71">
              <w:rPr>
                <w:rFonts w:cstheme="minorHAnsi"/>
              </w:rPr>
              <w:t xml:space="preserve"> 65</w:t>
            </w:r>
            <w:r w:rsidRPr="00E40E71">
              <w:rPr>
                <w:rFonts w:cstheme="minorHAnsi"/>
                <w:vertAlign w:val="superscript"/>
              </w:rPr>
              <w:t>O</w:t>
            </w:r>
            <w:r w:rsidR="006708A9" w:rsidRPr="00E40E71">
              <w:rPr>
                <w:rFonts w:cstheme="minorHAnsi"/>
              </w:rPr>
              <w:t>N</w:t>
            </w:r>
            <w:r w:rsidR="00D753D6" w:rsidRPr="00E40E71">
              <w:rPr>
                <w:rFonts w:cstheme="minorHAnsi"/>
              </w:rPr>
              <w:t>.</w:t>
            </w:r>
            <w:r w:rsidRPr="00E40E71">
              <w:rPr>
                <w:rFonts w:cstheme="minorHAnsi"/>
              </w:rPr>
              <w:t xml:space="preserve"> The red curve is Loess(2-months).</w:t>
            </w:r>
          </w:p>
        </w:tc>
      </w:tr>
      <w:bookmarkEnd w:id="21"/>
    </w:tbl>
    <w:p w14:paraId="606F6263" w14:textId="77777777" w:rsidR="006708A9" w:rsidRPr="00E40E71" w:rsidRDefault="006708A9" w:rsidP="00A65879">
      <w:pPr>
        <w:rPr>
          <w:rFonts w:cstheme="minorHAnsi"/>
        </w:rPr>
      </w:pPr>
    </w:p>
    <w:p w14:paraId="561DF463" w14:textId="357B23FD" w:rsidR="00F057BC" w:rsidRPr="00E40E71" w:rsidRDefault="002052C6">
      <w:pPr>
        <w:rPr>
          <w:rFonts w:cstheme="minorHAnsi"/>
        </w:rPr>
      </w:pPr>
      <w:r w:rsidRPr="00E40E71">
        <w:rPr>
          <w:rFonts w:cstheme="minorHAnsi"/>
        </w:rPr>
        <w:t>Because the DSCOVR orbit about L</w:t>
      </w:r>
      <w:r w:rsidRPr="00E40E71">
        <w:rPr>
          <w:rFonts w:cstheme="minorHAnsi"/>
          <w:vertAlign w:val="subscript"/>
        </w:rPr>
        <w:t>1</w:t>
      </w:r>
      <w:r w:rsidRPr="00E40E71">
        <w:rPr>
          <w:rFonts w:cstheme="minorHAnsi"/>
        </w:rPr>
        <w:t xml:space="preserve"> has an approximately six-month period superimposed on a longer period of about 5 years when the orbit shape changes from an ellipse to a circle</w:t>
      </w:r>
      <w:r w:rsidR="00FE5A32" w:rsidRPr="00E40E71">
        <w:rPr>
          <w:rFonts w:cstheme="minorHAnsi"/>
        </w:rPr>
        <w:t xml:space="preserve"> and back to an ellipse, the observed area effect in the NH </w:t>
      </w:r>
      <w:r w:rsidR="007F30AC" w:rsidRPr="00E40E71">
        <w:rPr>
          <w:rFonts w:cstheme="minorHAnsi"/>
        </w:rPr>
        <w:t>was</w:t>
      </w:r>
      <w:r w:rsidR="00FE5A32" w:rsidRPr="00E40E71">
        <w:rPr>
          <w:rFonts w:cstheme="minorHAnsi"/>
        </w:rPr>
        <w:t xml:space="preserve"> different than in the SH when the SEV angle</w:t>
      </w:r>
      <w:r w:rsidR="00374FE8" w:rsidRPr="00E40E71">
        <w:rPr>
          <w:rFonts w:cstheme="minorHAnsi"/>
        </w:rPr>
        <w:t>s</w:t>
      </w:r>
      <w:r w:rsidR="00FE5A32" w:rsidRPr="00E40E71">
        <w:rPr>
          <w:rFonts w:cstheme="minorHAnsi"/>
        </w:rPr>
        <w:t xml:space="preserve"> bec</w:t>
      </w:r>
      <w:r w:rsidR="007F30AC" w:rsidRPr="00E40E71">
        <w:rPr>
          <w:rFonts w:cstheme="minorHAnsi"/>
        </w:rPr>
        <w:t>ame</w:t>
      </w:r>
      <w:r w:rsidR="00FE5A32" w:rsidRPr="00E40E71">
        <w:rPr>
          <w:rFonts w:cstheme="minorHAnsi"/>
        </w:rPr>
        <w:t xml:space="preserve"> small. The June solstice area ratio values </w:t>
      </w:r>
      <w:r w:rsidR="00FE5A32" w:rsidRPr="001F560C">
        <w:rPr>
          <w:rFonts w:cstheme="minorHAnsi"/>
          <w:highlight w:val="green"/>
        </w:rPr>
        <w:t xml:space="preserve">are </w:t>
      </w:r>
      <w:r w:rsidR="001F560C" w:rsidRPr="001F560C">
        <w:rPr>
          <w:rFonts w:cstheme="minorHAnsi"/>
          <w:highlight w:val="green"/>
        </w:rPr>
        <w:t>less than 1.</w:t>
      </w:r>
      <w:r w:rsidR="006708A9" w:rsidRPr="00E40E71">
        <w:rPr>
          <w:rFonts w:cstheme="minorHAnsi"/>
        </w:rPr>
        <w:br w:type="page"/>
      </w:r>
    </w:p>
    <w:p w14:paraId="097B17C3" w14:textId="019940E5" w:rsidR="00A65879" w:rsidRPr="00E40E71" w:rsidRDefault="00A65879" w:rsidP="00A65879">
      <w:pPr>
        <w:rPr>
          <w:rFonts w:cstheme="minorHAnsi"/>
        </w:rPr>
      </w:pPr>
      <w:r w:rsidRPr="00E40E71">
        <w:rPr>
          <w:rFonts w:cstheme="minorHAnsi"/>
        </w:rPr>
        <w:lastRenderedPageBreak/>
        <w:t xml:space="preserve">A </w:t>
      </w:r>
      <w:r w:rsidR="00E22D93">
        <w:rPr>
          <w:rFonts w:cstheme="minorHAnsi"/>
        </w:rPr>
        <w:t>7-day</w:t>
      </w:r>
      <w:r w:rsidRPr="00E40E71">
        <w:rPr>
          <w:rFonts w:cstheme="minorHAnsi"/>
        </w:rPr>
        <w:t xml:space="preserve"> average analysis</w:t>
      </w:r>
      <w:r w:rsidR="00E22D93">
        <w:rPr>
          <w:rFonts w:cstheme="minorHAnsi"/>
        </w:rPr>
        <w:t xml:space="preserve"> &lt;</w:t>
      </w:r>
      <w:r w:rsidR="00E22D93" w:rsidRPr="00E40E71">
        <w:rPr>
          <w:rFonts w:cstheme="minorHAnsi"/>
        </w:rPr>
        <w:t>P</w:t>
      </w:r>
      <w:r w:rsidR="00E22D93" w:rsidRPr="00E40E71">
        <w:rPr>
          <w:rFonts w:cstheme="minorHAnsi"/>
          <w:vertAlign w:val="subscript"/>
        </w:rPr>
        <w:t>SE</w:t>
      </w:r>
      <w:r w:rsidR="00E22D93">
        <w:rPr>
          <w:rFonts w:cstheme="minorHAnsi"/>
          <w:vertAlign w:val="subscript"/>
        </w:rPr>
        <w:t>7</w:t>
      </w:r>
      <w:r w:rsidR="00E22D93">
        <w:rPr>
          <w:rFonts w:cstheme="minorHAnsi"/>
        </w:rPr>
        <w:t>&gt;</w:t>
      </w:r>
      <w:r w:rsidR="00EF41A5">
        <w:rPr>
          <w:rFonts w:cstheme="minorHAnsi"/>
        </w:rPr>
        <w:t xml:space="preserve"> is shown in </w:t>
      </w:r>
      <w:r w:rsidRPr="00E40E71">
        <w:rPr>
          <w:rFonts w:cstheme="minorHAnsi"/>
        </w:rPr>
        <w:t xml:space="preserve">Fig. </w:t>
      </w:r>
      <w:r w:rsidR="006B7B45">
        <w:rPr>
          <w:rFonts w:cstheme="minorHAnsi"/>
        </w:rPr>
        <w:t>8</w:t>
      </w:r>
      <w:r w:rsidRPr="00E40E71">
        <w:rPr>
          <w:rFonts w:cstheme="minorHAnsi"/>
        </w:rPr>
        <w:t xml:space="preserve"> for the NH June maxima with 23 views per 24 hours and a </w:t>
      </w:r>
      <w:proofErr w:type="gramStart"/>
      <w:r w:rsidRPr="00E40E71">
        <w:rPr>
          <w:rFonts w:cstheme="minorHAnsi"/>
        </w:rPr>
        <w:t>Loess(</w:t>
      </w:r>
      <w:proofErr w:type="gramEnd"/>
      <w:r w:rsidRPr="00E40E71">
        <w:rPr>
          <w:rFonts w:cstheme="minorHAnsi"/>
        </w:rPr>
        <w:t xml:space="preserve">0.006) that is similar to that for the SH (Fig. </w:t>
      </w:r>
      <w:r w:rsidR="00D70960">
        <w:rPr>
          <w:rFonts w:cstheme="minorHAnsi"/>
        </w:rPr>
        <w:t>6</w:t>
      </w:r>
      <w:r w:rsidRPr="00E40E71">
        <w:rPr>
          <w:rFonts w:cstheme="minorHAnsi"/>
        </w:rPr>
        <w:t>)</w:t>
      </w:r>
      <w:r w:rsidR="00EF41A5">
        <w:rPr>
          <w:rFonts w:cstheme="minorHAnsi"/>
        </w:rPr>
        <w:t>.  &lt;</w:t>
      </w:r>
      <w:r w:rsidR="00EF41A5" w:rsidRPr="00E40E71">
        <w:rPr>
          <w:rFonts w:cstheme="minorHAnsi"/>
        </w:rPr>
        <w:t>P</w:t>
      </w:r>
      <w:r w:rsidR="00EF41A5" w:rsidRPr="00E40E71">
        <w:rPr>
          <w:rFonts w:cstheme="minorHAnsi"/>
          <w:vertAlign w:val="subscript"/>
        </w:rPr>
        <w:t>SE</w:t>
      </w:r>
      <w:r w:rsidR="00EF41A5">
        <w:rPr>
          <w:rFonts w:cstheme="minorHAnsi"/>
          <w:vertAlign w:val="subscript"/>
        </w:rPr>
        <w:t>7</w:t>
      </w:r>
      <w:r w:rsidR="00EF41A5">
        <w:rPr>
          <w:rFonts w:cstheme="minorHAnsi"/>
        </w:rPr>
        <w:t>&gt;</w:t>
      </w:r>
      <w:r w:rsidR="00EF41A5" w:rsidRPr="00E40E71">
        <w:rPr>
          <w:rFonts w:cstheme="minorHAnsi"/>
        </w:rPr>
        <w:t xml:space="preserve"> peak values </w:t>
      </w:r>
      <w:r w:rsidR="00EF41A5">
        <w:rPr>
          <w:rFonts w:cstheme="minorHAnsi"/>
        </w:rPr>
        <w:t>from</w:t>
      </w:r>
      <w:r w:rsidR="00EF41A5" w:rsidRPr="00E40E71">
        <w:rPr>
          <w:rFonts w:cstheme="minorHAnsi"/>
        </w:rPr>
        <w:t xml:space="preserve"> Figs. </w:t>
      </w:r>
      <w:r w:rsidR="00EF41A5">
        <w:rPr>
          <w:rFonts w:cstheme="minorHAnsi"/>
        </w:rPr>
        <w:t xml:space="preserve">8 </w:t>
      </w:r>
      <w:r w:rsidR="00EF41A5" w:rsidRPr="00E40E71">
        <w:rPr>
          <w:rFonts w:cstheme="minorHAnsi"/>
        </w:rPr>
        <w:t xml:space="preserve">are summarized in Fig. </w:t>
      </w:r>
      <w:r w:rsidR="00EF41A5">
        <w:rPr>
          <w:rFonts w:cstheme="minorHAnsi"/>
        </w:rPr>
        <w:t>10</w:t>
      </w:r>
      <w:r w:rsidR="00EF41A5" w:rsidRPr="00E40E71">
        <w:rPr>
          <w:rFonts w:cstheme="minorHAnsi"/>
        </w:rPr>
        <w:t xml:space="preserve"> as a function of latitude</w:t>
      </w:r>
      <w:r w:rsidR="00EF41A5">
        <w:rPr>
          <w:rFonts w:cstheme="minorHAnsi"/>
        </w:rPr>
        <w:t xml:space="preserve"> showing</w:t>
      </w:r>
      <w:r w:rsidR="00EF41A5" w:rsidRPr="00E40E71">
        <w:rPr>
          <w:rFonts w:cstheme="minorHAnsi"/>
        </w:rPr>
        <w:t xml:space="preserve"> comparisons of </w:t>
      </w:r>
      <w:r w:rsidR="00EF41A5">
        <w:rPr>
          <w:rFonts w:cstheme="minorHAnsi"/>
        </w:rPr>
        <w:t>&lt;</w:t>
      </w:r>
      <w:r w:rsidR="00EF41A5" w:rsidRPr="00E40E71">
        <w:rPr>
          <w:rFonts w:cstheme="minorHAnsi"/>
        </w:rPr>
        <w:t>P</w:t>
      </w:r>
      <w:r w:rsidR="00EF41A5" w:rsidRPr="00E40E71">
        <w:rPr>
          <w:rFonts w:cstheme="minorHAnsi"/>
          <w:vertAlign w:val="subscript"/>
        </w:rPr>
        <w:t>SE</w:t>
      </w:r>
      <w:r w:rsidR="00EF41A5">
        <w:rPr>
          <w:rFonts w:cstheme="minorHAnsi"/>
          <w:vertAlign w:val="subscript"/>
        </w:rPr>
        <w:t>7</w:t>
      </w:r>
      <w:r w:rsidR="00EF41A5">
        <w:rPr>
          <w:rFonts w:cstheme="minorHAnsi"/>
        </w:rPr>
        <w:t>&gt;</w:t>
      </w:r>
      <w:r w:rsidR="00EF41A5" w:rsidRPr="00E40E71">
        <w:rPr>
          <w:rFonts w:cstheme="minorHAnsi"/>
        </w:rPr>
        <w:t xml:space="preserve"> </w:t>
      </w:r>
      <w:r w:rsidR="00EF41A5">
        <w:rPr>
          <w:rFonts w:cstheme="minorHAnsi"/>
        </w:rPr>
        <w:t>peaks in June</w:t>
      </w:r>
      <w:r w:rsidR="00EF41A5" w:rsidRPr="00E40E71">
        <w:rPr>
          <w:rFonts w:cstheme="minorHAnsi"/>
        </w:rPr>
        <w:t xml:space="preserve"> 2020 and </w:t>
      </w:r>
      <w:r w:rsidR="00EF41A5">
        <w:rPr>
          <w:rFonts w:cstheme="minorHAnsi"/>
        </w:rPr>
        <w:t>June</w:t>
      </w:r>
      <w:r w:rsidR="00EF41A5" w:rsidRPr="00E40E71">
        <w:rPr>
          <w:rFonts w:cstheme="minorHAnsi"/>
        </w:rPr>
        <w:t xml:space="preserve"> 2021 </w:t>
      </w:r>
      <w:r w:rsidR="00EF41A5">
        <w:rPr>
          <w:rFonts w:cstheme="minorHAnsi"/>
        </w:rPr>
        <w:t>with</w:t>
      </w:r>
      <w:r w:rsidR="00EF41A5" w:rsidRPr="00E40E71">
        <w:rPr>
          <w:rFonts w:cstheme="minorHAnsi"/>
        </w:rPr>
        <w:t xml:space="preserve"> previous years</w:t>
      </w:r>
      <w:r w:rsidR="00EF41A5">
        <w:rPr>
          <w:rFonts w:cstheme="minorHAnsi"/>
        </w:rPr>
        <w:t>, 2015 - 2019</w:t>
      </w:r>
      <w:r w:rsidR="00EF41A5" w:rsidRPr="00E40E71">
        <w:rPr>
          <w:rFonts w:cstheme="minorHAnsi"/>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60"/>
      </w:tblGrid>
      <w:tr w:rsidR="00A65879" w:rsidRPr="00E40E71" w14:paraId="0705C716" w14:textId="77777777" w:rsidTr="00A65879">
        <w:tc>
          <w:tcPr>
            <w:tcW w:w="9576" w:type="dxa"/>
            <w:hideMark/>
          </w:tcPr>
          <w:p w14:paraId="69B2AF8E" w14:textId="4C004A66" w:rsidR="00A65879" w:rsidRPr="00E40E71" w:rsidRDefault="00335C6D">
            <w:pPr>
              <w:jc w:val="center"/>
              <w:rPr>
                <w:rFonts w:cstheme="minorHAnsi"/>
              </w:rPr>
            </w:pPr>
            <w:bookmarkStart w:id="22" w:name="_Hlk106715110"/>
            <w:r>
              <w:rPr>
                <w:noProof/>
              </w:rPr>
              <w:drawing>
                <wp:inline distT="0" distB="0" distL="0" distR="0" wp14:anchorId="42330605" wp14:editId="7E8F0B25">
                  <wp:extent cx="4032250" cy="3169797"/>
                  <wp:effectExtent l="0" t="0" r="635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039614" cy="3175586"/>
                          </a:xfrm>
                          <a:prstGeom prst="rect">
                            <a:avLst/>
                          </a:prstGeom>
                        </pic:spPr>
                      </pic:pic>
                    </a:graphicData>
                  </a:graphic>
                </wp:inline>
              </w:drawing>
            </w:r>
          </w:p>
        </w:tc>
      </w:tr>
      <w:tr w:rsidR="00A65879" w:rsidRPr="00E40E71" w14:paraId="1053AE3C" w14:textId="77777777" w:rsidTr="00A65879">
        <w:tc>
          <w:tcPr>
            <w:tcW w:w="9576" w:type="dxa"/>
            <w:hideMark/>
          </w:tcPr>
          <w:p w14:paraId="03B34B12" w14:textId="3B13398E" w:rsidR="00A65879" w:rsidRPr="00E40E71" w:rsidRDefault="00A65879">
            <w:pPr>
              <w:rPr>
                <w:rFonts w:cstheme="minorHAnsi"/>
              </w:rPr>
            </w:pPr>
            <w:r w:rsidRPr="00E40E71">
              <w:rPr>
                <w:rFonts w:cstheme="minorHAnsi"/>
              </w:rPr>
              <w:t xml:space="preserve">Fig. </w:t>
            </w:r>
            <w:r w:rsidR="00374FE8" w:rsidRPr="00E40E71">
              <w:rPr>
                <w:rFonts w:cstheme="minorHAnsi"/>
              </w:rPr>
              <w:t>10</w:t>
            </w:r>
            <w:r w:rsidRPr="00E40E71">
              <w:rPr>
                <w:rFonts w:cstheme="minorHAnsi"/>
              </w:rPr>
              <w:t xml:space="preserve"> Peak 1-week least squares running averages </w:t>
            </w:r>
            <w:proofErr w:type="gramStart"/>
            <w:r w:rsidRPr="00E40E71">
              <w:rPr>
                <w:rFonts w:cstheme="minorHAnsi"/>
              </w:rPr>
              <w:t>Loess(</w:t>
            </w:r>
            <w:proofErr w:type="gramEnd"/>
            <w:r w:rsidRPr="00E40E71">
              <w:rPr>
                <w:rFonts w:cstheme="minorHAnsi"/>
              </w:rPr>
              <w:t xml:space="preserve">0.006)  of </w:t>
            </w:r>
            <w:r w:rsidR="00E22D93">
              <w:rPr>
                <w:rFonts w:cstheme="minorHAnsi"/>
              </w:rPr>
              <w:t>&lt;</w:t>
            </w:r>
            <w:r w:rsidR="00E22D93" w:rsidRPr="00E40E71">
              <w:rPr>
                <w:rFonts w:cstheme="minorHAnsi"/>
              </w:rPr>
              <w:t>P</w:t>
            </w:r>
            <w:r w:rsidR="00E22D93" w:rsidRPr="00E40E71">
              <w:rPr>
                <w:rFonts w:cstheme="minorHAnsi"/>
                <w:vertAlign w:val="subscript"/>
              </w:rPr>
              <w:t>SE</w:t>
            </w:r>
            <w:r w:rsidR="00E22D93">
              <w:rPr>
                <w:rFonts w:cstheme="minorHAnsi"/>
                <w:vertAlign w:val="subscript"/>
              </w:rPr>
              <w:t>7</w:t>
            </w:r>
            <w:r w:rsidR="00E22D93">
              <w:rPr>
                <w:rFonts w:cstheme="minorHAnsi"/>
              </w:rPr>
              <w:t>&gt;</w:t>
            </w:r>
            <w:r w:rsidR="00E22D93" w:rsidRPr="00E40E71">
              <w:rPr>
                <w:rFonts w:cstheme="minorHAnsi"/>
              </w:rPr>
              <w:t xml:space="preserve"> </w:t>
            </w:r>
            <w:r w:rsidRPr="00E40E71">
              <w:rPr>
                <w:rFonts w:cstheme="minorHAnsi"/>
              </w:rPr>
              <w:t xml:space="preserve">values from Fig. </w:t>
            </w:r>
            <w:r w:rsidR="00D97115" w:rsidRPr="00E40E71">
              <w:rPr>
                <w:rFonts w:cstheme="minorHAnsi"/>
              </w:rPr>
              <w:t>8</w:t>
            </w:r>
            <w:r w:rsidRPr="00E40E71">
              <w:rPr>
                <w:rFonts w:cstheme="minorHAnsi"/>
              </w:rPr>
              <w:t xml:space="preserve"> as a function of latitude for the periods June 2020</w:t>
            </w:r>
            <w:r w:rsidR="00B10289" w:rsidRPr="00E40E71">
              <w:rPr>
                <w:rFonts w:cstheme="minorHAnsi"/>
              </w:rPr>
              <w:t xml:space="preserve"> (SEV = 2.46</w:t>
            </w:r>
            <w:r w:rsidR="00B10289" w:rsidRPr="00E40E71">
              <w:rPr>
                <w:rFonts w:cstheme="minorHAnsi"/>
                <w:vertAlign w:val="superscript"/>
              </w:rPr>
              <w:t>O</w:t>
            </w:r>
            <w:r w:rsidR="00B10289" w:rsidRPr="00E40E71">
              <w:rPr>
                <w:rFonts w:cstheme="minorHAnsi"/>
              </w:rPr>
              <w:t>)</w:t>
            </w:r>
            <w:r w:rsidRPr="00E40E71">
              <w:rPr>
                <w:rFonts w:cstheme="minorHAnsi"/>
              </w:rPr>
              <w:t xml:space="preserve"> and June 2021</w:t>
            </w:r>
            <w:r w:rsidR="00B10289" w:rsidRPr="00E40E71">
              <w:rPr>
                <w:rFonts w:cstheme="minorHAnsi"/>
              </w:rPr>
              <w:t xml:space="preserve"> (SEV = 1.83</w:t>
            </w:r>
            <w:r w:rsidR="00B10289" w:rsidRPr="00E40E71">
              <w:rPr>
                <w:rFonts w:cstheme="minorHAnsi"/>
                <w:vertAlign w:val="superscript"/>
              </w:rPr>
              <w:t>O</w:t>
            </w:r>
            <w:r w:rsidR="00B10289" w:rsidRPr="00E40E71">
              <w:rPr>
                <w:rFonts w:cstheme="minorHAnsi"/>
              </w:rPr>
              <w:t>)</w:t>
            </w:r>
            <w:r w:rsidRPr="00E40E71">
              <w:rPr>
                <w:rFonts w:cstheme="minorHAnsi"/>
              </w:rPr>
              <w:t xml:space="preserve"> compared to the average of the preceding 4 years, </w:t>
            </w:r>
            <w:r w:rsidRPr="00335C6D">
              <w:rPr>
                <w:rFonts w:cstheme="minorHAnsi"/>
                <w:highlight w:val="green"/>
              </w:rPr>
              <w:t>201</w:t>
            </w:r>
            <w:r w:rsidR="00335C6D" w:rsidRPr="00335C6D">
              <w:rPr>
                <w:rFonts w:cstheme="minorHAnsi"/>
                <w:highlight w:val="green"/>
              </w:rPr>
              <w:t>5</w:t>
            </w:r>
            <w:r w:rsidRPr="00335C6D">
              <w:rPr>
                <w:rFonts w:cstheme="minorHAnsi"/>
                <w:highlight w:val="green"/>
              </w:rPr>
              <w:t>-2019</w:t>
            </w:r>
            <w:r w:rsidR="007504F3" w:rsidRPr="00E40E71">
              <w:rPr>
                <w:rFonts w:cstheme="minorHAnsi"/>
              </w:rPr>
              <w:t xml:space="preserve"> (4</w:t>
            </w:r>
            <w:r w:rsidR="007504F3" w:rsidRPr="00E40E71">
              <w:rPr>
                <w:rFonts w:cstheme="minorHAnsi"/>
                <w:vertAlign w:val="superscript"/>
              </w:rPr>
              <w:t>O</w:t>
            </w:r>
            <w:r w:rsidR="007504F3" w:rsidRPr="00E40E71">
              <w:rPr>
                <w:rFonts w:cstheme="minorHAnsi"/>
              </w:rPr>
              <w:t xml:space="preserve"> &lt; SEV &lt; 6</w:t>
            </w:r>
            <w:r w:rsidR="007504F3" w:rsidRPr="00E40E71">
              <w:rPr>
                <w:rFonts w:cstheme="minorHAnsi"/>
                <w:vertAlign w:val="superscript"/>
              </w:rPr>
              <w:t>O</w:t>
            </w:r>
            <w:r w:rsidR="007504F3" w:rsidRPr="00E40E71">
              <w:rPr>
                <w:rFonts w:cstheme="minorHAnsi"/>
              </w:rPr>
              <w:t>)</w:t>
            </w:r>
            <w:r w:rsidRPr="00E40E71">
              <w:rPr>
                <w:rFonts w:cstheme="minorHAnsi"/>
              </w:rPr>
              <w:t>. The symbols &lt;A-B&gt; denote average.</w:t>
            </w:r>
            <w:r w:rsidR="00234955" w:rsidRPr="00E40E71">
              <w:rPr>
                <w:rFonts w:cstheme="minorHAnsi"/>
              </w:rPr>
              <w:t xml:space="preserve"> </w:t>
            </w:r>
            <w:r w:rsidR="00204EC4" w:rsidRPr="00E40E71">
              <w:rPr>
                <w:rFonts w:cstheme="minorHAnsi"/>
              </w:rPr>
              <w:t>Inset is</w:t>
            </w:r>
            <w:r w:rsidR="00234955" w:rsidRPr="00E40E71">
              <w:rPr>
                <w:rFonts w:cstheme="minorHAnsi"/>
              </w:rPr>
              <w:t xml:space="preserve"> Percent Difference</w:t>
            </w:r>
            <w:r w:rsidR="00204EC4" w:rsidRPr="00E40E71">
              <w:rPr>
                <w:rFonts w:cstheme="minorHAnsi"/>
              </w:rPr>
              <w:t xml:space="preserve"> P</w:t>
            </w:r>
            <w:r w:rsidR="00204EC4" w:rsidRPr="00E40E71">
              <w:rPr>
                <w:rFonts w:cstheme="minorHAnsi"/>
                <w:vertAlign w:val="subscript"/>
              </w:rPr>
              <w:t>D</w:t>
            </w:r>
            <w:r w:rsidR="00204EC4" w:rsidRPr="00E40E71">
              <w:rPr>
                <w:rFonts w:cstheme="minorHAnsi"/>
              </w:rPr>
              <w:t xml:space="preserve"> vs Latitude</w:t>
            </w:r>
            <w:r w:rsidR="00454AE4" w:rsidRPr="00E40E71">
              <w:rPr>
                <w:rFonts w:cstheme="minorHAnsi"/>
              </w:rPr>
              <w:t xml:space="preserve"> as in Eq. 1</w:t>
            </w:r>
            <w:r w:rsidR="00F8313E">
              <w:rPr>
                <w:rFonts w:cstheme="minorHAnsi"/>
              </w:rPr>
              <w:t>1</w:t>
            </w:r>
            <w:r w:rsidR="00234955" w:rsidRPr="00E40E71">
              <w:rPr>
                <w:rFonts w:cstheme="minorHAnsi"/>
              </w:rPr>
              <w:t>.</w:t>
            </w:r>
            <w:r w:rsidR="00EC31C1">
              <w:rPr>
                <w:rFonts w:cstheme="minorHAnsi"/>
              </w:rPr>
              <w:t xml:space="preserve"> </w:t>
            </w:r>
            <w:r w:rsidR="00D70960">
              <w:rPr>
                <w:rFonts w:cstheme="minorHAnsi"/>
                <w:highlight w:val="green"/>
              </w:rPr>
              <w:t>Standard deviation</w:t>
            </w:r>
            <w:r w:rsidR="00EC31C1" w:rsidRPr="00A230E3">
              <w:rPr>
                <w:rFonts w:cstheme="minorHAnsi"/>
                <w:highlight w:val="green"/>
              </w:rPr>
              <w:t xml:space="preserve"> bars are estimated assuming the combined </w:t>
            </w:r>
            <w:r w:rsidR="00D70960">
              <w:rPr>
                <w:rFonts w:cstheme="minorHAnsi"/>
                <w:highlight w:val="green"/>
              </w:rPr>
              <w:t>standard deviations</w:t>
            </w:r>
            <w:r w:rsidR="00EC31C1" w:rsidRPr="00A230E3">
              <w:rPr>
                <w:rFonts w:cstheme="minorHAnsi"/>
                <w:highlight w:val="green"/>
              </w:rPr>
              <w:t xml:space="preserve"> are independent.</w:t>
            </w:r>
          </w:p>
        </w:tc>
      </w:tr>
      <w:bookmarkEnd w:id="22"/>
    </w:tbl>
    <w:p w14:paraId="7621F66D" w14:textId="77777777" w:rsidR="00A65879" w:rsidRPr="00E40E71" w:rsidRDefault="00A65879" w:rsidP="00A65879">
      <w:pPr>
        <w:rPr>
          <w:rFonts w:cstheme="minorHAnsi"/>
        </w:rPr>
      </w:pPr>
    </w:p>
    <w:p w14:paraId="586C3862" w14:textId="42066BE5" w:rsidR="00A65879" w:rsidRPr="00E40E71" w:rsidRDefault="00A65879" w:rsidP="00A65879">
      <w:pPr>
        <w:rPr>
          <w:rFonts w:cstheme="minorHAnsi"/>
        </w:rPr>
      </w:pPr>
      <w:r w:rsidRPr="00E40E71">
        <w:rPr>
          <w:rFonts w:cstheme="minorHAnsi"/>
        </w:rPr>
        <w:t xml:space="preserve">The June 2021 peak </w:t>
      </w:r>
      <w:r w:rsidR="00E22D93">
        <w:rPr>
          <w:rFonts w:cstheme="minorHAnsi"/>
        </w:rPr>
        <w:t>&lt;</w:t>
      </w:r>
      <w:r w:rsidR="00E22D93" w:rsidRPr="00E40E71">
        <w:rPr>
          <w:rFonts w:cstheme="minorHAnsi"/>
        </w:rPr>
        <w:t>P</w:t>
      </w:r>
      <w:r w:rsidR="00E22D93" w:rsidRPr="00E40E71">
        <w:rPr>
          <w:rFonts w:cstheme="minorHAnsi"/>
          <w:vertAlign w:val="subscript"/>
        </w:rPr>
        <w:t>SE</w:t>
      </w:r>
      <w:r w:rsidR="00E22D93">
        <w:rPr>
          <w:rFonts w:cstheme="minorHAnsi"/>
          <w:vertAlign w:val="subscript"/>
        </w:rPr>
        <w:t>7</w:t>
      </w:r>
      <w:r w:rsidR="00E22D93">
        <w:rPr>
          <w:rFonts w:cstheme="minorHAnsi"/>
        </w:rPr>
        <w:t>&gt;</w:t>
      </w:r>
      <w:r w:rsidR="00E22D93" w:rsidRPr="00E40E71">
        <w:rPr>
          <w:rFonts w:cstheme="minorHAnsi"/>
        </w:rPr>
        <w:t xml:space="preserve"> </w:t>
      </w:r>
      <w:r w:rsidRPr="00E40E71">
        <w:rPr>
          <w:rFonts w:cstheme="minorHAnsi"/>
        </w:rPr>
        <w:t>data (SEV = 1.83</w:t>
      </w:r>
      <w:r w:rsidRPr="00E40E71">
        <w:rPr>
          <w:rFonts w:cstheme="minorHAnsi"/>
          <w:vertAlign w:val="superscript"/>
        </w:rPr>
        <w:t>O</w:t>
      </w:r>
      <w:r w:rsidRPr="00E40E71">
        <w:rPr>
          <w:rFonts w:cstheme="minorHAnsi"/>
        </w:rPr>
        <w:t>) shows a decrease (P</w:t>
      </w:r>
      <w:r w:rsidRPr="00E40E71">
        <w:rPr>
          <w:rFonts w:cstheme="minorHAnsi"/>
          <w:vertAlign w:val="subscript"/>
        </w:rPr>
        <w:t>D</w:t>
      </w:r>
      <w:r w:rsidRPr="00E40E71">
        <w:rPr>
          <w:rFonts w:cstheme="minorHAnsi"/>
        </w:rPr>
        <w:t xml:space="preserve"> = </w:t>
      </w:r>
      <w:r w:rsidR="00D97115" w:rsidRPr="00E40E71">
        <w:rPr>
          <w:rFonts w:cstheme="minorHAnsi"/>
        </w:rPr>
        <w:t>-</w:t>
      </w:r>
      <w:r w:rsidR="00D70960">
        <w:rPr>
          <w:rFonts w:cstheme="minorHAnsi"/>
        </w:rPr>
        <w:t>3.</w:t>
      </w:r>
      <w:r w:rsidR="008C1A58">
        <w:rPr>
          <w:rFonts w:cstheme="minorHAnsi"/>
        </w:rPr>
        <w:t>6</w:t>
      </w:r>
      <w:r w:rsidRPr="00E40E71">
        <w:rPr>
          <w:rFonts w:cstheme="minorHAnsi"/>
        </w:rPr>
        <w:t>%) at (40</w:t>
      </w:r>
      <w:r w:rsidRPr="00E40E71">
        <w:rPr>
          <w:rFonts w:cstheme="minorHAnsi"/>
          <w:vertAlign w:val="superscript"/>
        </w:rPr>
        <w:t>O</w:t>
      </w:r>
      <w:r w:rsidRPr="00E40E71">
        <w:rPr>
          <w:rFonts w:cstheme="minorHAnsi"/>
        </w:rPr>
        <w:t>N – 50</w:t>
      </w:r>
      <w:r w:rsidRPr="00E40E71">
        <w:rPr>
          <w:rFonts w:cstheme="minorHAnsi"/>
          <w:vertAlign w:val="superscript"/>
        </w:rPr>
        <w:t>O</w:t>
      </w:r>
      <w:r w:rsidRPr="00E40E71">
        <w:rPr>
          <w:rFonts w:cstheme="minorHAnsi"/>
        </w:rPr>
        <w:t>N) relative to the preceding 4 years (201</w:t>
      </w:r>
      <w:r w:rsidR="00335C6D">
        <w:rPr>
          <w:rFonts w:cstheme="minorHAnsi"/>
        </w:rPr>
        <w:t>5</w:t>
      </w:r>
      <w:r w:rsidR="00231768" w:rsidRPr="00E40E71">
        <w:rPr>
          <w:rFonts w:cstheme="minorHAnsi"/>
        </w:rPr>
        <w:t>-</w:t>
      </w:r>
      <w:r w:rsidRPr="00E40E71">
        <w:rPr>
          <w:rFonts w:cstheme="minorHAnsi"/>
        </w:rPr>
        <w:t xml:space="preserve">2019) suggesting that there was no significant backscatter effect </w:t>
      </w:r>
      <w:r w:rsidR="00D97115" w:rsidRPr="00E40E71">
        <w:rPr>
          <w:rFonts w:cstheme="minorHAnsi"/>
        </w:rPr>
        <w:t>and</w:t>
      </w:r>
      <w:r w:rsidRPr="00E40E71">
        <w:rPr>
          <w:rFonts w:cstheme="minorHAnsi"/>
        </w:rPr>
        <w:t xml:space="preserve"> that the cloud amount decreased. The period June 2020</w:t>
      </w:r>
      <w:r w:rsidR="00005945" w:rsidRPr="00E40E71">
        <w:rPr>
          <w:rFonts w:cstheme="minorHAnsi"/>
        </w:rPr>
        <w:t xml:space="preserve"> (SEV = 2.46</w:t>
      </w:r>
      <w:r w:rsidR="00005945" w:rsidRPr="00E40E71">
        <w:rPr>
          <w:rFonts w:cstheme="minorHAnsi"/>
          <w:vertAlign w:val="superscript"/>
        </w:rPr>
        <w:t>O</w:t>
      </w:r>
      <w:r w:rsidR="00005945" w:rsidRPr="00E40E71">
        <w:rPr>
          <w:rFonts w:cstheme="minorHAnsi"/>
        </w:rPr>
        <w:t>)</w:t>
      </w:r>
      <w:r w:rsidRPr="00E40E71">
        <w:rPr>
          <w:rFonts w:cstheme="minorHAnsi"/>
        </w:rPr>
        <w:t xml:space="preserve"> shows no </w:t>
      </w:r>
      <w:r w:rsidR="001466C7" w:rsidRPr="00E40E71">
        <w:rPr>
          <w:rFonts w:cstheme="minorHAnsi"/>
        </w:rPr>
        <w:t xml:space="preserve">significant </w:t>
      </w:r>
      <w:r w:rsidR="00052A9C" w:rsidRPr="00E40E71">
        <w:rPr>
          <w:rFonts w:cstheme="minorHAnsi"/>
        </w:rPr>
        <w:t>change</w:t>
      </w:r>
      <w:r w:rsidR="008D12CF" w:rsidRPr="00E40E71">
        <w:rPr>
          <w:noProof/>
        </w:rPr>
        <w:t xml:space="preserve"> </w:t>
      </w:r>
      <w:r w:rsidRPr="00E40E71">
        <w:rPr>
          <w:rFonts w:cstheme="minorHAnsi"/>
        </w:rPr>
        <w:t>at 45</w:t>
      </w:r>
      <w:r w:rsidRPr="00E40E71">
        <w:rPr>
          <w:rFonts w:cstheme="minorHAnsi"/>
          <w:vertAlign w:val="superscript"/>
        </w:rPr>
        <w:t>O</w:t>
      </w:r>
      <w:r w:rsidRPr="00E40E71">
        <w:rPr>
          <w:rFonts w:cstheme="minorHAnsi"/>
        </w:rPr>
        <w:t>N and a</w:t>
      </w:r>
      <w:r w:rsidR="00005945" w:rsidRPr="00E40E71">
        <w:rPr>
          <w:rFonts w:cstheme="minorHAnsi"/>
        </w:rPr>
        <w:t xml:space="preserve">n </w:t>
      </w:r>
      <w:r w:rsidRPr="00E40E71">
        <w:rPr>
          <w:rFonts w:cstheme="minorHAnsi"/>
        </w:rPr>
        <w:t>increase at 55</w:t>
      </w:r>
      <w:r w:rsidRPr="00E40E71">
        <w:rPr>
          <w:rFonts w:cstheme="minorHAnsi"/>
          <w:vertAlign w:val="superscript"/>
        </w:rPr>
        <w:t>O</w:t>
      </w:r>
      <w:r w:rsidRPr="00E40E71">
        <w:rPr>
          <w:rFonts w:cstheme="minorHAnsi"/>
        </w:rPr>
        <w:t>N of P</w:t>
      </w:r>
      <w:r w:rsidRPr="00E40E71">
        <w:rPr>
          <w:rFonts w:cstheme="minorHAnsi"/>
          <w:vertAlign w:val="subscript"/>
        </w:rPr>
        <w:t>D</w:t>
      </w:r>
      <w:r w:rsidRPr="00E40E71">
        <w:rPr>
          <w:rFonts w:cstheme="minorHAnsi"/>
        </w:rPr>
        <w:t xml:space="preserve"> = </w:t>
      </w:r>
      <w:r w:rsidR="001466C7" w:rsidRPr="00E40E71">
        <w:rPr>
          <w:rFonts w:cstheme="minorHAnsi"/>
        </w:rPr>
        <w:t>9</w:t>
      </w:r>
      <w:r w:rsidR="00D70960">
        <w:rPr>
          <w:rFonts w:cstheme="minorHAnsi"/>
        </w:rPr>
        <w:t>.5</w:t>
      </w:r>
      <w:r w:rsidRPr="00E40E71">
        <w:rPr>
          <w:rFonts w:cstheme="minorHAnsi"/>
        </w:rPr>
        <w:t>%, which is probably due to increased cloud amount since the SEV angle is 2.</w:t>
      </w:r>
      <w:r w:rsidR="00B10289" w:rsidRPr="00E40E71">
        <w:rPr>
          <w:rFonts w:cstheme="minorHAnsi"/>
        </w:rPr>
        <w:t>4</w:t>
      </w:r>
      <w:r w:rsidRPr="00E40E71">
        <w:rPr>
          <w:rFonts w:cstheme="minorHAnsi"/>
        </w:rPr>
        <w:t>6</w:t>
      </w:r>
      <w:r w:rsidRPr="00E40E71">
        <w:rPr>
          <w:rFonts w:cstheme="minorHAnsi"/>
          <w:vertAlign w:val="superscript"/>
        </w:rPr>
        <w:t>O</w:t>
      </w:r>
      <w:r w:rsidRPr="00E40E71">
        <w:rPr>
          <w:rFonts w:cstheme="minorHAnsi"/>
        </w:rPr>
        <w:t xml:space="preserve">. The NH time monthly average time series for each year (Fig. </w:t>
      </w:r>
      <w:r w:rsidR="00597A58" w:rsidRPr="00E40E71">
        <w:rPr>
          <w:rFonts w:cstheme="minorHAnsi"/>
        </w:rPr>
        <w:t>11</w:t>
      </w:r>
      <w:r w:rsidRPr="00E40E71">
        <w:rPr>
          <w:rFonts w:cstheme="minorHAnsi"/>
        </w:rPr>
        <w:t xml:space="preserve">) can be compared in a manner </w:t>
      </w:r>
      <w:proofErr w:type="gramStart"/>
      <w:r w:rsidRPr="00E40E71">
        <w:rPr>
          <w:rFonts w:cstheme="minorHAnsi"/>
        </w:rPr>
        <w:t>similar to</w:t>
      </w:r>
      <w:proofErr w:type="gramEnd"/>
      <w:r w:rsidRPr="00E40E71">
        <w:rPr>
          <w:rFonts w:cstheme="minorHAnsi"/>
        </w:rPr>
        <w:t xml:space="preserve"> Fig. 4 showing that the small SEV period </w:t>
      </w:r>
      <w:r w:rsidR="00234955" w:rsidRPr="00E40E71">
        <w:rPr>
          <w:rFonts w:cstheme="minorHAnsi"/>
        </w:rPr>
        <w:t>during 202</w:t>
      </w:r>
      <w:r w:rsidR="008C28AD" w:rsidRPr="00E40E71">
        <w:rPr>
          <w:rFonts w:cstheme="minorHAnsi"/>
        </w:rPr>
        <w:t>1</w:t>
      </w:r>
      <w:r w:rsidRPr="00E40E71">
        <w:rPr>
          <w:rFonts w:cstheme="minorHAnsi"/>
        </w:rPr>
        <w:t xml:space="preserve"> (</w:t>
      </w:r>
      <w:r w:rsidR="008C28AD" w:rsidRPr="00E40E71">
        <w:rPr>
          <w:rFonts w:cstheme="minorHAnsi"/>
        </w:rPr>
        <w:t>blue</w:t>
      </w:r>
      <w:r w:rsidRPr="00E40E71">
        <w:rPr>
          <w:rFonts w:cstheme="minorHAnsi"/>
        </w:rPr>
        <w:t xml:space="preserve"> curve) does not show an enhanced backscatter effect, but instead a decrease in reflected energy</w:t>
      </w:r>
      <w:r w:rsidR="008C28AD" w:rsidRPr="00E40E71">
        <w:rPr>
          <w:rFonts w:cstheme="minorHAnsi"/>
        </w:rPr>
        <w:t xml:space="preserve"> compared to &lt;201</w:t>
      </w:r>
      <w:r w:rsidR="00335C6D">
        <w:rPr>
          <w:rFonts w:cstheme="minorHAnsi"/>
        </w:rPr>
        <w:t>5</w:t>
      </w:r>
      <w:r w:rsidR="008C28AD" w:rsidRPr="00E40E71">
        <w:rPr>
          <w:rFonts w:cstheme="minorHAnsi"/>
        </w:rPr>
        <w:t>-2019&gt;</w:t>
      </w:r>
      <w:r w:rsidRPr="00E40E71">
        <w:rPr>
          <w:rFonts w:cstheme="minorHAnsi"/>
        </w:rPr>
        <w:t>.</w:t>
      </w:r>
    </w:p>
    <w:p w14:paraId="0B54DDED" w14:textId="77777777" w:rsidR="00A65879" w:rsidRPr="00E40E71" w:rsidRDefault="00A65879">
      <w:pPr>
        <w:rPr>
          <w:rFonts w:cstheme="minorHAnsi"/>
        </w:rPr>
      </w:pPr>
      <w:r w:rsidRPr="00E40E71">
        <w:rPr>
          <w:rFonts w:cstheme="minorHAnsi"/>
        </w:rPr>
        <w:br w:type="page"/>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20"/>
        <w:gridCol w:w="4640"/>
      </w:tblGrid>
      <w:tr w:rsidR="00CB5430" w:rsidRPr="00E40E71" w14:paraId="50598BD8" w14:textId="77777777" w:rsidTr="00A65879">
        <w:tc>
          <w:tcPr>
            <w:tcW w:w="4826" w:type="dxa"/>
          </w:tcPr>
          <w:p w14:paraId="727C48B6" w14:textId="47FE6C37" w:rsidR="00A65879" w:rsidRPr="00E40E71" w:rsidRDefault="00CB5430" w:rsidP="001112D6">
            <w:pPr>
              <w:rPr>
                <w:rFonts w:cstheme="minorHAnsi"/>
                <w:color w:val="222222"/>
                <w:shd w:val="clear" w:color="auto" w:fill="FFFFFF"/>
              </w:rPr>
            </w:pPr>
            <w:bookmarkStart w:id="23" w:name="_Hlk106715132"/>
            <w:r>
              <w:rPr>
                <w:noProof/>
              </w:rPr>
              <w:lastRenderedPageBreak/>
              <w:drawing>
                <wp:inline distT="0" distB="0" distL="0" distR="0" wp14:anchorId="068A619C" wp14:editId="727CA98D">
                  <wp:extent cx="2889250" cy="2241947"/>
                  <wp:effectExtent l="0" t="0" r="6350" b="635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913442" cy="2260719"/>
                          </a:xfrm>
                          <a:prstGeom prst="rect">
                            <a:avLst/>
                          </a:prstGeom>
                        </pic:spPr>
                      </pic:pic>
                    </a:graphicData>
                  </a:graphic>
                </wp:inline>
              </w:drawing>
            </w:r>
          </w:p>
        </w:tc>
        <w:tc>
          <w:tcPr>
            <w:tcW w:w="4750" w:type="dxa"/>
          </w:tcPr>
          <w:p w14:paraId="24FE719E" w14:textId="1A5782D1" w:rsidR="00A65879" w:rsidRPr="00E40E71" w:rsidRDefault="00CB5430" w:rsidP="001112D6">
            <w:pPr>
              <w:rPr>
                <w:rFonts w:cstheme="minorHAnsi"/>
                <w:color w:val="222222"/>
                <w:shd w:val="clear" w:color="auto" w:fill="FFFFFF"/>
              </w:rPr>
            </w:pPr>
            <w:r>
              <w:rPr>
                <w:noProof/>
              </w:rPr>
              <w:drawing>
                <wp:inline distT="0" distB="0" distL="0" distR="0" wp14:anchorId="2A423E34" wp14:editId="50357B38">
                  <wp:extent cx="2844800" cy="219195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866853" cy="2208947"/>
                          </a:xfrm>
                          <a:prstGeom prst="rect">
                            <a:avLst/>
                          </a:prstGeom>
                        </pic:spPr>
                      </pic:pic>
                    </a:graphicData>
                  </a:graphic>
                </wp:inline>
              </w:drawing>
            </w:r>
          </w:p>
        </w:tc>
      </w:tr>
      <w:tr w:rsidR="00CB5430" w:rsidRPr="00E40E71" w14:paraId="7CA0B214" w14:textId="77777777" w:rsidTr="00A65879">
        <w:tc>
          <w:tcPr>
            <w:tcW w:w="4826" w:type="dxa"/>
          </w:tcPr>
          <w:p w14:paraId="1656C852" w14:textId="24C5060E" w:rsidR="00A65879" w:rsidRPr="00E40E71" w:rsidRDefault="00CB5430" w:rsidP="001112D6">
            <w:pPr>
              <w:rPr>
                <w:rFonts w:cstheme="minorHAnsi"/>
                <w:color w:val="222222"/>
                <w:shd w:val="clear" w:color="auto" w:fill="FFFFFF"/>
              </w:rPr>
            </w:pPr>
            <w:r>
              <w:rPr>
                <w:noProof/>
              </w:rPr>
              <w:drawing>
                <wp:inline distT="0" distB="0" distL="0" distR="0" wp14:anchorId="35861BAE" wp14:editId="59105932">
                  <wp:extent cx="2800350" cy="2204677"/>
                  <wp:effectExtent l="0" t="0" r="0" b="571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826895" cy="2225576"/>
                          </a:xfrm>
                          <a:prstGeom prst="rect">
                            <a:avLst/>
                          </a:prstGeom>
                        </pic:spPr>
                      </pic:pic>
                    </a:graphicData>
                  </a:graphic>
                </wp:inline>
              </w:drawing>
            </w:r>
          </w:p>
        </w:tc>
        <w:tc>
          <w:tcPr>
            <w:tcW w:w="4750" w:type="dxa"/>
          </w:tcPr>
          <w:p w14:paraId="1A4FA604" w14:textId="2CDA2E8B" w:rsidR="00A65879" w:rsidRPr="00E40E71" w:rsidRDefault="00CB5430" w:rsidP="001112D6">
            <w:pPr>
              <w:rPr>
                <w:rFonts w:cstheme="minorHAnsi"/>
                <w:color w:val="222222"/>
                <w:shd w:val="clear" w:color="auto" w:fill="FFFFFF"/>
              </w:rPr>
            </w:pPr>
            <w:r>
              <w:rPr>
                <w:noProof/>
              </w:rPr>
              <w:drawing>
                <wp:inline distT="0" distB="0" distL="0" distR="0" wp14:anchorId="4938519A" wp14:editId="7B8965E3">
                  <wp:extent cx="2832100" cy="2235120"/>
                  <wp:effectExtent l="0" t="0" r="635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855844" cy="2253859"/>
                          </a:xfrm>
                          <a:prstGeom prst="rect">
                            <a:avLst/>
                          </a:prstGeom>
                        </pic:spPr>
                      </pic:pic>
                    </a:graphicData>
                  </a:graphic>
                </wp:inline>
              </w:drawing>
            </w:r>
          </w:p>
        </w:tc>
      </w:tr>
      <w:tr w:rsidR="00A65879" w:rsidRPr="00E40E71" w14:paraId="1ADFB809" w14:textId="77777777" w:rsidTr="00A65879">
        <w:tc>
          <w:tcPr>
            <w:tcW w:w="9576" w:type="dxa"/>
            <w:gridSpan w:val="2"/>
          </w:tcPr>
          <w:p w14:paraId="3BDCA62C" w14:textId="61BDA5F6" w:rsidR="00A65879" w:rsidRPr="00E40E71" w:rsidRDefault="00A65879" w:rsidP="001112D6">
            <w:pPr>
              <w:rPr>
                <w:rFonts w:cstheme="minorHAnsi"/>
                <w:color w:val="222222"/>
                <w:shd w:val="clear" w:color="auto" w:fill="FFFFFF"/>
              </w:rPr>
            </w:pPr>
            <w:bookmarkStart w:id="24" w:name="_Hlk124247485"/>
            <w:r w:rsidRPr="00E40E71">
              <w:rPr>
                <w:rFonts w:cstheme="minorHAnsi"/>
                <w:color w:val="222222"/>
                <w:shd w:val="clear" w:color="auto" w:fill="FFFFFF"/>
              </w:rPr>
              <w:t xml:space="preserve">Fig. </w:t>
            </w:r>
            <w:r w:rsidR="00374FE8" w:rsidRPr="00E40E71">
              <w:rPr>
                <w:rFonts w:cstheme="minorHAnsi"/>
                <w:color w:val="222222"/>
                <w:shd w:val="clear" w:color="auto" w:fill="FFFFFF"/>
              </w:rPr>
              <w:t>11</w:t>
            </w:r>
            <w:r w:rsidRPr="00E40E71">
              <w:rPr>
                <w:rFonts w:cstheme="minorHAnsi"/>
                <w:color w:val="222222"/>
                <w:shd w:val="clear" w:color="auto" w:fill="FFFFFF"/>
              </w:rPr>
              <w:t xml:space="preserve"> Monthly average</w:t>
            </w:r>
            <w:r w:rsidR="001C6F3F">
              <w:rPr>
                <w:rFonts w:cstheme="minorHAnsi"/>
                <w:color w:val="222222"/>
                <w:shd w:val="clear" w:color="auto" w:fill="FFFFFF"/>
              </w:rPr>
              <w:t xml:space="preserve"> P</w:t>
            </w:r>
            <w:r w:rsidR="001C6F3F" w:rsidRPr="0041605F">
              <w:rPr>
                <w:rFonts w:cstheme="minorHAnsi"/>
                <w:color w:val="222222"/>
                <w:shd w:val="clear" w:color="auto" w:fill="FFFFFF"/>
                <w:vertAlign w:val="subscript"/>
              </w:rPr>
              <w:t>S</w:t>
            </w:r>
            <w:r w:rsidR="001C6F3F" w:rsidRPr="001C6F3F">
              <w:rPr>
                <w:rFonts w:cstheme="minorHAnsi"/>
                <w:color w:val="222222"/>
                <w:shd w:val="clear" w:color="auto" w:fill="FFFFFF"/>
                <w:vertAlign w:val="subscript"/>
              </w:rPr>
              <w:t>E30</w:t>
            </w:r>
            <w:r w:rsidRPr="00E40E71">
              <w:rPr>
                <w:rFonts w:cstheme="minorHAnsi"/>
                <w:color w:val="222222"/>
                <w:shd w:val="clear" w:color="auto" w:fill="FFFFFF"/>
              </w:rPr>
              <w:t xml:space="preserve"> of NH annual time series of percent reflected energy at 388±1.5 nm for 4 years, 2015 </w:t>
            </w:r>
            <w:r w:rsidR="009B28C8" w:rsidRPr="00E40E71">
              <w:rPr>
                <w:rFonts w:cstheme="minorHAnsi"/>
                <w:color w:val="222222"/>
                <w:shd w:val="clear" w:color="auto" w:fill="FFFFFF"/>
              </w:rPr>
              <w:t>–</w:t>
            </w:r>
            <w:r w:rsidRPr="00E40E71">
              <w:rPr>
                <w:rFonts w:cstheme="minorHAnsi"/>
                <w:color w:val="222222"/>
                <w:shd w:val="clear" w:color="auto" w:fill="FFFFFF"/>
              </w:rPr>
              <w:t xml:space="preserve"> 2021</w:t>
            </w:r>
            <w:r w:rsidR="009B28C8" w:rsidRPr="00E40E71">
              <w:rPr>
                <w:rFonts w:cstheme="minorHAnsi"/>
                <w:color w:val="222222"/>
                <w:shd w:val="clear" w:color="auto" w:fill="FFFFFF"/>
              </w:rPr>
              <w:t>.</w:t>
            </w:r>
            <w:r w:rsidR="00F8313E">
              <w:rPr>
                <w:rFonts w:cstheme="minorHAnsi"/>
                <w:color w:val="222222"/>
                <w:shd w:val="clear" w:color="auto" w:fill="FFFFFF"/>
              </w:rPr>
              <w:t xml:space="preserve"> </w:t>
            </w:r>
            <w:r w:rsidR="00F8313E" w:rsidRPr="00F8313E">
              <w:rPr>
                <w:rFonts w:cstheme="minorHAnsi"/>
                <w:color w:val="222222"/>
                <w:highlight w:val="green"/>
                <w:shd w:val="clear" w:color="auto" w:fill="FFFFFF"/>
              </w:rPr>
              <w:t xml:space="preserve">The period 2018-2019 is not shown since the data are missing starting </w:t>
            </w:r>
            <w:r w:rsidR="00E82BA8">
              <w:rPr>
                <w:rFonts w:cstheme="minorHAnsi"/>
                <w:color w:val="222222"/>
                <w:highlight w:val="green"/>
                <w:shd w:val="clear" w:color="auto" w:fill="FFFFFF"/>
              </w:rPr>
              <w:t xml:space="preserve">on 28 </w:t>
            </w:r>
            <w:proofErr w:type="gramStart"/>
            <w:r w:rsidR="00E82BA8">
              <w:rPr>
                <w:rFonts w:cstheme="minorHAnsi"/>
                <w:color w:val="222222"/>
                <w:highlight w:val="green"/>
                <w:shd w:val="clear" w:color="auto" w:fill="FFFFFF"/>
              </w:rPr>
              <w:t xml:space="preserve">June </w:t>
            </w:r>
            <w:r w:rsidR="00F8313E" w:rsidRPr="00F8313E">
              <w:rPr>
                <w:rFonts w:cstheme="minorHAnsi"/>
                <w:color w:val="222222"/>
                <w:highlight w:val="green"/>
                <w:shd w:val="clear" w:color="auto" w:fill="FFFFFF"/>
              </w:rPr>
              <w:t xml:space="preserve"> 2019</w:t>
            </w:r>
            <w:proofErr w:type="gramEnd"/>
            <w:r w:rsidR="00E82BA8">
              <w:rPr>
                <w:rFonts w:cstheme="minorHAnsi"/>
                <w:color w:val="222222"/>
                <w:highlight w:val="green"/>
                <w:shd w:val="clear" w:color="auto" w:fill="FFFFFF"/>
              </w:rPr>
              <w:t xml:space="preserve"> to February 2020</w:t>
            </w:r>
            <w:r w:rsidR="00F8313E" w:rsidRPr="00F8313E">
              <w:rPr>
                <w:rFonts w:cstheme="minorHAnsi"/>
                <w:color w:val="222222"/>
                <w:highlight w:val="green"/>
                <w:shd w:val="clear" w:color="auto" w:fill="FFFFFF"/>
              </w:rPr>
              <w:t>.</w:t>
            </w:r>
            <w:bookmarkEnd w:id="24"/>
          </w:p>
        </w:tc>
      </w:tr>
      <w:bookmarkEnd w:id="23"/>
    </w:tbl>
    <w:p w14:paraId="774D7B33" w14:textId="77777777" w:rsidR="00A65879" w:rsidRPr="00E40E71" w:rsidRDefault="00A65879" w:rsidP="00A65879">
      <w:pPr>
        <w:rPr>
          <w:rFonts w:cstheme="minorHAnsi"/>
        </w:rPr>
      </w:pPr>
    </w:p>
    <w:p w14:paraId="41B40089" w14:textId="66827DE2" w:rsidR="00A65879" w:rsidRPr="00E40E71" w:rsidRDefault="00A65879" w:rsidP="00A65879">
      <w:pPr>
        <w:rPr>
          <w:rFonts w:cstheme="minorHAnsi"/>
          <w:b/>
          <w:bCs/>
        </w:rPr>
      </w:pPr>
      <w:r w:rsidRPr="00E40E71">
        <w:rPr>
          <w:rFonts w:cstheme="minorHAnsi"/>
          <w:b/>
          <w:bCs/>
        </w:rPr>
        <w:t>3.0 Summary</w:t>
      </w:r>
    </w:p>
    <w:p w14:paraId="767ED1BF" w14:textId="2F0736F9" w:rsidR="007B0108" w:rsidRPr="00FD2A82" w:rsidRDefault="00C92A62" w:rsidP="00A65879">
      <w:pPr>
        <w:rPr>
          <w:rFonts w:cstheme="minorHAnsi"/>
          <w:highlight w:val="green"/>
        </w:rPr>
      </w:pPr>
      <w:r w:rsidRPr="00FD2A82">
        <w:rPr>
          <w:rFonts w:cstheme="minorHAnsi"/>
          <w:highlight w:val="green"/>
        </w:rPr>
        <w:t>EPIC observed 388</w:t>
      </w:r>
      <w:r w:rsidR="00355D8F" w:rsidRPr="00FD2A82">
        <w:rPr>
          <w:rFonts w:cstheme="minorHAnsi"/>
          <w:highlight w:val="green"/>
        </w:rPr>
        <w:t>±1.5</w:t>
      </w:r>
      <w:r w:rsidRPr="00FD2A82">
        <w:rPr>
          <w:rFonts w:cstheme="minorHAnsi"/>
          <w:highlight w:val="green"/>
        </w:rPr>
        <w:t xml:space="preserve"> nm backscattered irradiances are mostly from clouds since the average 388 nm reflectivity of the Earth’s </w:t>
      </w:r>
      <w:r w:rsidR="00610E6F" w:rsidRPr="00FD2A82">
        <w:rPr>
          <w:rFonts w:cstheme="minorHAnsi"/>
          <w:highlight w:val="green"/>
        </w:rPr>
        <w:t xml:space="preserve">snow/ice-free </w:t>
      </w:r>
      <w:r w:rsidRPr="00FD2A82">
        <w:rPr>
          <w:rFonts w:cstheme="minorHAnsi"/>
          <w:highlight w:val="green"/>
        </w:rPr>
        <w:t>surface is small, approximately 0.05.</w:t>
      </w:r>
      <w:r w:rsidR="001E4F42" w:rsidRPr="00FD2A82">
        <w:rPr>
          <w:rFonts w:cstheme="minorHAnsi"/>
          <w:highlight w:val="green"/>
        </w:rPr>
        <w:t xml:space="preserve"> </w:t>
      </w:r>
      <w:r w:rsidR="00FD09A8" w:rsidRPr="00FD2A82">
        <w:rPr>
          <w:rFonts w:cstheme="minorHAnsi"/>
          <w:highlight w:val="green"/>
        </w:rPr>
        <w:t xml:space="preserve">At all non-equatorial </w:t>
      </w:r>
      <w:r w:rsidR="00586C0D" w:rsidRPr="00FD2A82">
        <w:rPr>
          <w:rFonts w:cstheme="minorHAnsi"/>
          <w:highlight w:val="green"/>
        </w:rPr>
        <w:t>latitudes,</w:t>
      </w:r>
      <w:r w:rsidR="00FD09A8" w:rsidRPr="00FD2A82">
        <w:rPr>
          <w:rFonts w:cstheme="minorHAnsi"/>
          <w:highlight w:val="green"/>
        </w:rPr>
        <w:t xml:space="preserve"> the maximum reflected energy occurs </w:t>
      </w:r>
      <w:r w:rsidR="00FD2A82" w:rsidRPr="00FD2A82">
        <w:rPr>
          <w:rFonts w:cstheme="minorHAnsi"/>
          <w:highlight w:val="green"/>
        </w:rPr>
        <w:t>near</w:t>
      </w:r>
      <w:r w:rsidR="00FD09A8" w:rsidRPr="00FD2A82">
        <w:rPr>
          <w:rFonts w:cstheme="minorHAnsi"/>
          <w:highlight w:val="green"/>
        </w:rPr>
        <w:t xml:space="preserve"> the summer solstice</w:t>
      </w:r>
      <w:r w:rsidR="00FD2A82" w:rsidRPr="00FD2A82">
        <w:rPr>
          <w:rFonts w:cstheme="minorHAnsi"/>
          <w:highlight w:val="green"/>
        </w:rPr>
        <w:t xml:space="preserve"> time</w:t>
      </w:r>
      <w:r w:rsidR="00174E1D" w:rsidRPr="00FD2A82">
        <w:rPr>
          <w:rFonts w:cstheme="minorHAnsi"/>
          <w:highlight w:val="green"/>
        </w:rPr>
        <w:t xml:space="preserve"> (minimum SZA)</w:t>
      </w:r>
      <w:r w:rsidR="00FD09A8" w:rsidRPr="00FD2A82">
        <w:rPr>
          <w:rFonts w:cstheme="minorHAnsi"/>
          <w:highlight w:val="green"/>
        </w:rPr>
        <w:t>.</w:t>
      </w:r>
      <w:r w:rsidRPr="00FD2A82">
        <w:rPr>
          <w:rFonts w:cstheme="minorHAnsi"/>
          <w:highlight w:val="green"/>
        </w:rPr>
        <w:t xml:space="preserve"> </w:t>
      </w:r>
      <w:r w:rsidR="00355D8F" w:rsidRPr="00FD2A82">
        <w:rPr>
          <w:rFonts w:cstheme="minorHAnsi"/>
          <w:highlight w:val="green"/>
        </w:rPr>
        <w:t>During the period 2020 to 2021, the backscatter angle became close to 178</w:t>
      </w:r>
      <w:r w:rsidR="00355D8F" w:rsidRPr="00FD2A82">
        <w:rPr>
          <w:rFonts w:cstheme="minorHAnsi"/>
          <w:highlight w:val="green"/>
          <w:vertAlign w:val="superscript"/>
        </w:rPr>
        <w:t>O</w:t>
      </w:r>
      <w:r w:rsidR="00355D8F" w:rsidRPr="00FD2A82">
        <w:rPr>
          <w:rFonts w:cstheme="minorHAnsi"/>
          <w:highlight w:val="green"/>
        </w:rPr>
        <w:t xml:space="preserve"> </w:t>
      </w:r>
      <w:r w:rsidR="006F4666" w:rsidRPr="00FD2A82">
        <w:rPr>
          <w:rFonts w:cstheme="minorHAnsi"/>
          <w:highlight w:val="green"/>
        </w:rPr>
        <w:t xml:space="preserve">in December 2020 </w:t>
      </w:r>
      <w:r w:rsidR="00355D8F" w:rsidRPr="00FD2A82">
        <w:rPr>
          <w:rFonts w:cstheme="minorHAnsi"/>
          <w:highlight w:val="green"/>
        </w:rPr>
        <w:t>compared to 174</w:t>
      </w:r>
      <w:r w:rsidR="00355D8F" w:rsidRPr="00FD2A82">
        <w:rPr>
          <w:rFonts w:cstheme="minorHAnsi"/>
          <w:highlight w:val="green"/>
          <w:vertAlign w:val="superscript"/>
        </w:rPr>
        <w:t>O</w:t>
      </w:r>
      <w:r w:rsidR="00355D8F" w:rsidRPr="00FD2A82">
        <w:rPr>
          <w:rFonts w:cstheme="minorHAnsi"/>
          <w:highlight w:val="green"/>
        </w:rPr>
        <w:t xml:space="preserve"> – 176</w:t>
      </w:r>
      <w:r w:rsidR="00355D8F" w:rsidRPr="00FD2A82">
        <w:rPr>
          <w:rFonts w:cstheme="minorHAnsi"/>
          <w:highlight w:val="green"/>
          <w:vertAlign w:val="superscript"/>
        </w:rPr>
        <w:t>O</w:t>
      </w:r>
      <w:r w:rsidR="00355D8F" w:rsidRPr="00FD2A82">
        <w:rPr>
          <w:rFonts w:cstheme="minorHAnsi"/>
          <w:highlight w:val="green"/>
        </w:rPr>
        <w:t xml:space="preserve"> in prior years (2015 – 2019)</w:t>
      </w:r>
      <w:r w:rsidR="007B0108" w:rsidRPr="00FD2A82">
        <w:rPr>
          <w:rFonts w:cstheme="minorHAnsi"/>
          <w:highlight w:val="green"/>
        </w:rPr>
        <w:t>.</w:t>
      </w:r>
      <w:r w:rsidR="008D6DF9" w:rsidRPr="00FD2A82">
        <w:rPr>
          <w:rFonts w:cstheme="minorHAnsi"/>
          <w:highlight w:val="green"/>
        </w:rPr>
        <w:t xml:space="preserve"> </w:t>
      </w:r>
      <w:r w:rsidR="007B0108" w:rsidRPr="00FD2A82">
        <w:rPr>
          <w:rFonts w:cstheme="minorHAnsi"/>
          <w:highlight w:val="green"/>
        </w:rPr>
        <w:t xml:space="preserve"> Two recent papers, Marshak et al., (2021) and </w:t>
      </w:r>
      <w:proofErr w:type="spellStart"/>
      <w:r w:rsidR="007B0108" w:rsidRPr="00FD2A82">
        <w:rPr>
          <w:rFonts w:cstheme="minorHAnsi"/>
          <w:highlight w:val="green"/>
        </w:rPr>
        <w:t>P</w:t>
      </w:r>
      <w:r w:rsidR="007B0108" w:rsidRPr="00FD2A82">
        <w:rPr>
          <w:rFonts w:cstheme="minorHAnsi"/>
          <w:color w:val="222222"/>
          <w:highlight w:val="green"/>
          <w:shd w:val="clear" w:color="auto" w:fill="FFFFFF"/>
        </w:rPr>
        <w:t>enttilä</w:t>
      </w:r>
      <w:proofErr w:type="spellEnd"/>
      <w:r w:rsidR="007B0108" w:rsidRPr="00FD2A82">
        <w:rPr>
          <w:rFonts w:cstheme="minorHAnsi"/>
          <w:color w:val="222222"/>
          <w:highlight w:val="green"/>
          <w:shd w:val="clear" w:color="auto" w:fill="FFFFFF"/>
        </w:rPr>
        <w:t xml:space="preserve"> et al. (2021) suggested that the increase in observed reflected sunlight might be from enhanced backscattering in the SH when the SEV angle was close to 2</w:t>
      </w:r>
      <w:r w:rsidR="007B0108" w:rsidRPr="00FD2A82">
        <w:rPr>
          <w:rFonts w:cstheme="minorHAnsi"/>
          <w:color w:val="222222"/>
          <w:highlight w:val="green"/>
          <w:shd w:val="clear" w:color="auto" w:fill="FFFFFF"/>
          <w:vertAlign w:val="superscript"/>
        </w:rPr>
        <w:t>O</w:t>
      </w:r>
      <w:r w:rsidR="007B0108" w:rsidRPr="00FD2A82">
        <w:rPr>
          <w:rFonts w:cstheme="minorHAnsi"/>
          <w:color w:val="222222"/>
          <w:highlight w:val="green"/>
          <w:shd w:val="clear" w:color="auto" w:fill="FFFFFF"/>
        </w:rPr>
        <w:t>. The increase seen by Marshak et al.</w:t>
      </w:r>
      <w:r w:rsidR="00FD2A82" w:rsidRPr="00FD2A82">
        <w:rPr>
          <w:rFonts w:cstheme="minorHAnsi"/>
          <w:color w:val="222222"/>
          <w:highlight w:val="green"/>
          <w:shd w:val="clear" w:color="auto" w:fill="FFFFFF"/>
        </w:rPr>
        <w:t xml:space="preserve"> (2021)</w:t>
      </w:r>
      <w:r w:rsidR="007B0108" w:rsidRPr="00FD2A82">
        <w:rPr>
          <w:rFonts w:cstheme="minorHAnsi"/>
          <w:color w:val="222222"/>
          <w:highlight w:val="green"/>
          <w:shd w:val="clear" w:color="auto" w:fill="FFFFFF"/>
        </w:rPr>
        <w:t xml:space="preserve"> was mostly from land surfaces in the visible wavelength ranges. The analysis of </w:t>
      </w:r>
      <w:proofErr w:type="spellStart"/>
      <w:r w:rsidR="007B0108" w:rsidRPr="00FD2A82">
        <w:rPr>
          <w:rFonts w:cstheme="minorHAnsi"/>
          <w:highlight w:val="green"/>
        </w:rPr>
        <w:t>P</w:t>
      </w:r>
      <w:r w:rsidR="007B0108" w:rsidRPr="00FD2A82">
        <w:rPr>
          <w:rFonts w:cstheme="minorHAnsi"/>
          <w:color w:val="222222"/>
          <w:highlight w:val="green"/>
          <w:shd w:val="clear" w:color="auto" w:fill="FFFFFF"/>
        </w:rPr>
        <w:t>enttilä</w:t>
      </w:r>
      <w:proofErr w:type="spellEnd"/>
      <w:r w:rsidR="007B0108" w:rsidRPr="00FD2A82">
        <w:rPr>
          <w:rFonts w:cstheme="minorHAnsi"/>
          <w:color w:val="222222"/>
          <w:highlight w:val="green"/>
          <w:shd w:val="clear" w:color="auto" w:fill="FFFFFF"/>
        </w:rPr>
        <w:t xml:space="preserve"> et al. (2021) suggested that about half might be caused by increased cloud cover.</w:t>
      </w:r>
    </w:p>
    <w:p w14:paraId="34451E67" w14:textId="77777777" w:rsidR="002E327D" w:rsidRDefault="006F4666" w:rsidP="002E327D">
      <w:r w:rsidRPr="00FD2A82">
        <w:rPr>
          <w:rFonts w:cstheme="minorHAnsi"/>
          <w:highlight w:val="green"/>
        </w:rPr>
        <w:t xml:space="preserve">The </w:t>
      </w:r>
      <w:r w:rsidR="008C1A58" w:rsidRPr="00FD2A82">
        <w:rPr>
          <w:rFonts w:cstheme="minorHAnsi"/>
          <w:highlight w:val="green"/>
        </w:rPr>
        <w:t>388 nm L</w:t>
      </w:r>
      <w:r w:rsidR="008C1A58" w:rsidRPr="00FD2A82">
        <w:rPr>
          <w:rFonts w:cstheme="minorHAnsi"/>
          <w:highlight w:val="green"/>
          <w:vertAlign w:val="subscript"/>
        </w:rPr>
        <w:t>ER</w:t>
      </w:r>
      <w:r w:rsidR="00610E6F" w:rsidRPr="00FD2A82">
        <w:rPr>
          <w:rFonts w:cstheme="minorHAnsi"/>
          <w:highlight w:val="green"/>
        </w:rPr>
        <w:t xml:space="preserve"> </w:t>
      </w:r>
      <w:r w:rsidRPr="00FD2A82">
        <w:rPr>
          <w:rFonts w:cstheme="minorHAnsi"/>
          <w:highlight w:val="green"/>
        </w:rPr>
        <w:t xml:space="preserve">showed that there was </w:t>
      </w:r>
      <w:r w:rsidR="00610E6F" w:rsidRPr="00FD2A82">
        <w:rPr>
          <w:rFonts w:cstheme="minorHAnsi"/>
          <w:highlight w:val="green"/>
        </w:rPr>
        <w:t xml:space="preserve">a </w:t>
      </w:r>
      <w:r w:rsidRPr="00FD2A82">
        <w:rPr>
          <w:rFonts w:cstheme="minorHAnsi"/>
          <w:highlight w:val="green"/>
        </w:rPr>
        <w:t>significant increase</w:t>
      </w:r>
      <w:r w:rsidR="00C13C76" w:rsidRPr="00FD2A82">
        <w:rPr>
          <w:rFonts w:cstheme="minorHAnsi"/>
          <w:highlight w:val="green"/>
        </w:rPr>
        <w:t xml:space="preserve"> in reflected energy, P</w:t>
      </w:r>
      <w:r w:rsidR="00C13C76" w:rsidRPr="00FD2A82">
        <w:rPr>
          <w:rFonts w:cstheme="minorHAnsi"/>
          <w:highlight w:val="green"/>
          <w:vertAlign w:val="subscript"/>
        </w:rPr>
        <w:t>D</w:t>
      </w:r>
      <w:r w:rsidR="00C13C76" w:rsidRPr="00FD2A82">
        <w:rPr>
          <w:rFonts w:cstheme="minorHAnsi"/>
          <w:highlight w:val="green"/>
        </w:rPr>
        <w:t xml:space="preserve"> = </w:t>
      </w:r>
      <w:r w:rsidR="006F4DC2" w:rsidRPr="00FD2A82">
        <w:rPr>
          <w:rFonts w:cstheme="minorHAnsi"/>
          <w:highlight w:val="green"/>
        </w:rPr>
        <w:t>7</w:t>
      </w:r>
      <w:r w:rsidR="00C13C76" w:rsidRPr="00FD2A82">
        <w:rPr>
          <w:rFonts w:cstheme="minorHAnsi"/>
          <w:highlight w:val="green"/>
        </w:rPr>
        <w:t>%,</w:t>
      </w:r>
      <w:r w:rsidRPr="00FD2A82">
        <w:rPr>
          <w:rFonts w:cstheme="minorHAnsi"/>
          <w:highlight w:val="green"/>
        </w:rPr>
        <w:t xml:space="preserve"> </w:t>
      </w:r>
      <w:r w:rsidR="00FD09A8" w:rsidRPr="00FD2A82">
        <w:rPr>
          <w:rFonts w:cstheme="minorHAnsi"/>
          <w:highlight w:val="green"/>
        </w:rPr>
        <w:t>in the latitude band</w:t>
      </w:r>
      <w:r w:rsidRPr="00FD2A82">
        <w:rPr>
          <w:rFonts w:cstheme="minorHAnsi"/>
          <w:highlight w:val="green"/>
        </w:rPr>
        <w:t xml:space="preserve"> 4</w:t>
      </w:r>
      <w:r w:rsidR="00FD09A8" w:rsidRPr="00FD2A82">
        <w:rPr>
          <w:rFonts w:cstheme="minorHAnsi"/>
          <w:highlight w:val="green"/>
        </w:rPr>
        <w:t>0</w:t>
      </w:r>
      <w:r w:rsidRPr="00FD2A82">
        <w:rPr>
          <w:rFonts w:cstheme="minorHAnsi"/>
          <w:highlight w:val="green"/>
          <w:vertAlign w:val="superscript"/>
        </w:rPr>
        <w:t>O</w:t>
      </w:r>
      <w:r w:rsidRPr="00FD2A82">
        <w:rPr>
          <w:rFonts w:cstheme="minorHAnsi"/>
          <w:highlight w:val="green"/>
        </w:rPr>
        <w:t>S</w:t>
      </w:r>
      <w:r w:rsidR="00FD09A8" w:rsidRPr="00FD2A82">
        <w:rPr>
          <w:rFonts w:cstheme="minorHAnsi"/>
          <w:highlight w:val="green"/>
        </w:rPr>
        <w:t xml:space="preserve"> - 50</w:t>
      </w:r>
      <w:r w:rsidR="00FD09A8" w:rsidRPr="00FD2A82">
        <w:rPr>
          <w:rFonts w:cstheme="minorHAnsi"/>
          <w:highlight w:val="green"/>
          <w:vertAlign w:val="superscript"/>
        </w:rPr>
        <w:t>O</w:t>
      </w:r>
      <w:r w:rsidR="00FD09A8" w:rsidRPr="00FD2A82">
        <w:rPr>
          <w:rFonts w:cstheme="minorHAnsi"/>
          <w:highlight w:val="green"/>
        </w:rPr>
        <w:t>S</w:t>
      </w:r>
      <w:r w:rsidRPr="00FD2A82">
        <w:rPr>
          <w:rFonts w:cstheme="minorHAnsi"/>
          <w:highlight w:val="green"/>
        </w:rPr>
        <w:t xml:space="preserve"> </w:t>
      </w:r>
      <w:r w:rsidR="00FD09A8" w:rsidRPr="00FD2A82">
        <w:rPr>
          <w:rFonts w:cstheme="minorHAnsi"/>
          <w:highlight w:val="green"/>
        </w:rPr>
        <w:t>during</w:t>
      </w:r>
      <w:r w:rsidRPr="00FD2A82">
        <w:rPr>
          <w:rFonts w:cstheme="minorHAnsi"/>
          <w:highlight w:val="green"/>
        </w:rPr>
        <w:t xml:space="preserve"> December 2020 with smaller effects at other SH latitudes</w:t>
      </w:r>
      <w:r w:rsidR="00C13C76" w:rsidRPr="00FD2A82">
        <w:rPr>
          <w:rFonts w:cstheme="minorHAnsi"/>
          <w:highlight w:val="green"/>
        </w:rPr>
        <w:t xml:space="preserve"> P</w:t>
      </w:r>
      <w:r w:rsidR="00C13C76" w:rsidRPr="00FD2A82">
        <w:rPr>
          <w:rFonts w:cstheme="minorHAnsi"/>
          <w:highlight w:val="green"/>
          <w:vertAlign w:val="subscript"/>
        </w:rPr>
        <w:t>D</w:t>
      </w:r>
      <w:r w:rsidR="00C13C76" w:rsidRPr="00FD2A82">
        <w:rPr>
          <w:rFonts w:cstheme="minorHAnsi"/>
          <w:highlight w:val="green"/>
        </w:rPr>
        <w:t xml:space="preserve"> = </w:t>
      </w:r>
      <w:r w:rsidR="008C1A58" w:rsidRPr="00FD2A82">
        <w:rPr>
          <w:rFonts w:cstheme="minorHAnsi"/>
          <w:highlight w:val="green"/>
        </w:rPr>
        <w:t>2.9</w:t>
      </w:r>
      <w:r w:rsidR="00C13C76" w:rsidRPr="00FD2A82">
        <w:rPr>
          <w:rFonts w:cstheme="minorHAnsi"/>
          <w:highlight w:val="green"/>
        </w:rPr>
        <w:t>% at 35</w:t>
      </w:r>
      <w:r w:rsidR="00C13C76" w:rsidRPr="00FD2A82">
        <w:rPr>
          <w:rFonts w:cstheme="minorHAnsi"/>
          <w:highlight w:val="green"/>
          <w:vertAlign w:val="superscript"/>
        </w:rPr>
        <w:t>O</w:t>
      </w:r>
      <w:r w:rsidR="00C13C76" w:rsidRPr="00FD2A82">
        <w:rPr>
          <w:rFonts w:cstheme="minorHAnsi"/>
          <w:highlight w:val="green"/>
        </w:rPr>
        <w:t>S and 5</w:t>
      </w:r>
      <w:r w:rsidR="007B0108" w:rsidRPr="00FD2A82">
        <w:rPr>
          <w:rFonts w:cstheme="minorHAnsi"/>
          <w:highlight w:val="green"/>
        </w:rPr>
        <w:t>.3</w:t>
      </w:r>
      <w:r w:rsidR="00C13C76" w:rsidRPr="00FD2A82">
        <w:rPr>
          <w:rFonts w:cstheme="minorHAnsi"/>
          <w:highlight w:val="green"/>
        </w:rPr>
        <w:t>% at 55</w:t>
      </w:r>
      <w:r w:rsidR="00C13C76" w:rsidRPr="00FD2A82">
        <w:rPr>
          <w:rFonts w:cstheme="minorHAnsi"/>
          <w:highlight w:val="green"/>
          <w:vertAlign w:val="superscript"/>
        </w:rPr>
        <w:t>O</w:t>
      </w:r>
      <w:r w:rsidR="00C13C76" w:rsidRPr="00FD2A82">
        <w:rPr>
          <w:rFonts w:cstheme="minorHAnsi"/>
          <w:highlight w:val="green"/>
        </w:rPr>
        <w:t>S</w:t>
      </w:r>
      <w:r w:rsidRPr="00FD2A82">
        <w:rPr>
          <w:rFonts w:cstheme="minorHAnsi"/>
          <w:highlight w:val="green"/>
        </w:rPr>
        <w:t xml:space="preserve"> and none near the equator. </w:t>
      </w:r>
      <w:r w:rsidR="00D52661" w:rsidRPr="00FD2A82">
        <w:rPr>
          <w:rFonts w:cstheme="minorHAnsi"/>
          <w:highlight w:val="green"/>
        </w:rPr>
        <w:t xml:space="preserve">If the increases were due to enhanced backscatter, </w:t>
      </w:r>
      <w:r w:rsidR="009B293A" w:rsidRPr="00FD2A82">
        <w:rPr>
          <w:rFonts w:cstheme="minorHAnsi"/>
          <w:color w:val="222222"/>
          <w:highlight w:val="green"/>
          <w:shd w:val="clear" w:color="auto" w:fill="FFFFFF"/>
        </w:rPr>
        <w:t xml:space="preserve">one would </w:t>
      </w:r>
      <w:r w:rsidR="009B293A" w:rsidRPr="00FD2A82">
        <w:rPr>
          <w:rFonts w:cstheme="minorHAnsi"/>
          <w:color w:val="222222"/>
          <w:highlight w:val="green"/>
          <w:shd w:val="clear" w:color="auto" w:fill="FFFFFF"/>
        </w:rPr>
        <w:lastRenderedPageBreak/>
        <w:t>have expected the same enhanced backscatter in the NH during June 2021</w:t>
      </w:r>
      <w:r w:rsidR="007504F3" w:rsidRPr="00FD2A82">
        <w:rPr>
          <w:rFonts w:cstheme="minorHAnsi"/>
          <w:color w:val="222222"/>
          <w:highlight w:val="green"/>
          <w:shd w:val="clear" w:color="auto" w:fill="FFFFFF"/>
        </w:rPr>
        <w:t xml:space="preserve"> </w:t>
      </w:r>
      <w:r w:rsidR="009B293A" w:rsidRPr="00FD2A82">
        <w:rPr>
          <w:rFonts w:cstheme="minorHAnsi"/>
          <w:color w:val="222222"/>
          <w:highlight w:val="green"/>
          <w:shd w:val="clear" w:color="auto" w:fill="FFFFFF"/>
        </w:rPr>
        <w:t>from P</w:t>
      </w:r>
      <w:r w:rsidR="009B293A" w:rsidRPr="00FD2A82">
        <w:rPr>
          <w:rFonts w:cstheme="minorHAnsi"/>
          <w:color w:val="222222"/>
          <w:highlight w:val="green"/>
          <w:shd w:val="clear" w:color="auto" w:fill="FFFFFF"/>
          <w:vertAlign w:val="subscript"/>
        </w:rPr>
        <w:t>SE</w:t>
      </w:r>
      <w:r w:rsidR="009B293A" w:rsidRPr="00FD2A82">
        <w:rPr>
          <w:rFonts w:cstheme="minorHAnsi"/>
          <w:color w:val="222222"/>
          <w:highlight w:val="green"/>
          <w:shd w:val="clear" w:color="auto" w:fill="FFFFFF"/>
        </w:rPr>
        <w:t xml:space="preserve"> peaks that coincide with the SEV minimum (SEV = 1.83</w:t>
      </w:r>
      <w:r w:rsidR="009B293A" w:rsidRPr="00FD2A82">
        <w:rPr>
          <w:rFonts w:cstheme="minorHAnsi"/>
          <w:color w:val="222222"/>
          <w:highlight w:val="green"/>
          <w:shd w:val="clear" w:color="auto" w:fill="FFFFFF"/>
          <w:vertAlign w:val="superscript"/>
        </w:rPr>
        <w:t>O</w:t>
      </w:r>
      <w:r w:rsidR="009B293A" w:rsidRPr="00FD2A82">
        <w:rPr>
          <w:rFonts w:cstheme="minorHAnsi"/>
          <w:color w:val="222222"/>
          <w:highlight w:val="green"/>
          <w:shd w:val="clear" w:color="auto" w:fill="FFFFFF"/>
        </w:rPr>
        <w:t>). Instead, there was a decrease at 45</w:t>
      </w:r>
      <w:r w:rsidR="009B293A" w:rsidRPr="00FD2A82">
        <w:rPr>
          <w:rFonts w:cstheme="minorHAnsi"/>
          <w:color w:val="222222"/>
          <w:highlight w:val="green"/>
          <w:shd w:val="clear" w:color="auto" w:fill="FFFFFF"/>
          <w:vertAlign w:val="superscript"/>
        </w:rPr>
        <w:t>O</w:t>
      </w:r>
      <w:r w:rsidR="009B293A" w:rsidRPr="00FD2A82">
        <w:rPr>
          <w:rFonts w:cstheme="minorHAnsi"/>
          <w:color w:val="222222"/>
          <w:highlight w:val="green"/>
          <w:shd w:val="clear" w:color="auto" w:fill="FFFFFF"/>
        </w:rPr>
        <w:t xml:space="preserve">N and </w:t>
      </w:r>
      <w:r w:rsidR="00D85BCE" w:rsidRPr="00FD2A82">
        <w:rPr>
          <w:rFonts w:cstheme="minorHAnsi"/>
          <w:color w:val="222222"/>
          <w:highlight w:val="green"/>
          <w:shd w:val="clear" w:color="auto" w:fill="FFFFFF"/>
        </w:rPr>
        <w:t>almost no</w:t>
      </w:r>
      <w:r w:rsidR="009B293A" w:rsidRPr="00FD2A82">
        <w:rPr>
          <w:rFonts w:cstheme="minorHAnsi"/>
          <w:color w:val="222222"/>
          <w:highlight w:val="green"/>
          <w:shd w:val="clear" w:color="auto" w:fill="FFFFFF"/>
        </w:rPr>
        <w:t xml:space="preserve"> increase at 55</w:t>
      </w:r>
      <w:r w:rsidR="009B293A" w:rsidRPr="00FD2A82">
        <w:rPr>
          <w:rFonts w:cstheme="minorHAnsi"/>
          <w:color w:val="222222"/>
          <w:highlight w:val="green"/>
          <w:shd w:val="clear" w:color="auto" w:fill="FFFFFF"/>
          <w:vertAlign w:val="superscript"/>
        </w:rPr>
        <w:t>O</w:t>
      </w:r>
      <w:r w:rsidR="009B293A" w:rsidRPr="00FD2A82">
        <w:rPr>
          <w:rFonts w:cstheme="minorHAnsi"/>
          <w:color w:val="222222"/>
          <w:highlight w:val="green"/>
          <w:shd w:val="clear" w:color="auto" w:fill="FFFFFF"/>
        </w:rPr>
        <w:t>N</w:t>
      </w:r>
      <w:r w:rsidR="00D85BCE" w:rsidRPr="00FD2A82">
        <w:rPr>
          <w:rFonts w:cstheme="minorHAnsi"/>
          <w:color w:val="222222"/>
          <w:highlight w:val="green"/>
          <w:shd w:val="clear" w:color="auto" w:fill="FFFFFF"/>
        </w:rPr>
        <w:t>. The P</w:t>
      </w:r>
      <w:r w:rsidR="00D85BCE" w:rsidRPr="00FD2A82">
        <w:rPr>
          <w:rFonts w:cstheme="minorHAnsi"/>
          <w:color w:val="222222"/>
          <w:highlight w:val="green"/>
          <w:shd w:val="clear" w:color="auto" w:fill="FFFFFF"/>
          <w:vertAlign w:val="subscript"/>
        </w:rPr>
        <w:t>D</w:t>
      </w:r>
      <w:r w:rsidR="00D85BCE" w:rsidRPr="00FD2A82">
        <w:rPr>
          <w:rFonts w:cstheme="minorHAnsi"/>
          <w:color w:val="222222"/>
          <w:highlight w:val="green"/>
          <w:shd w:val="clear" w:color="auto" w:fill="FFFFFF"/>
        </w:rPr>
        <w:t xml:space="preserve"> = </w:t>
      </w:r>
      <w:r w:rsidR="007B0108" w:rsidRPr="00FD2A82">
        <w:rPr>
          <w:rFonts w:cstheme="minorHAnsi"/>
          <w:color w:val="222222"/>
          <w:highlight w:val="green"/>
          <w:shd w:val="clear" w:color="auto" w:fill="FFFFFF"/>
        </w:rPr>
        <w:t>9.5</w:t>
      </w:r>
      <w:r w:rsidR="00D85BCE" w:rsidRPr="00FD2A82">
        <w:rPr>
          <w:rFonts w:cstheme="minorHAnsi"/>
          <w:color w:val="222222"/>
          <w:highlight w:val="green"/>
          <w:shd w:val="clear" w:color="auto" w:fill="FFFFFF"/>
        </w:rPr>
        <w:t>% increase at 55</w:t>
      </w:r>
      <w:r w:rsidR="00D85BCE" w:rsidRPr="00FD2A82">
        <w:rPr>
          <w:rFonts w:cstheme="minorHAnsi"/>
          <w:color w:val="222222"/>
          <w:highlight w:val="green"/>
          <w:shd w:val="clear" w:color="auto" w:fill="FFFFFF"/>
          <w:vertAlign w:val="superscript"/>
        </w:rPr>
        <w:t>O</w:t>
      </w:r>
      <w:r w:rsidR="00D85BCE" w:rsidRPr="00FD2A82">
        <w:rPr>
          <w:rFonts w:cstheme="minorHAnsi"/>
          <w:color w:val="222222"/>
          <w:highlight w:val="green"/>
          <w:shd w:val="clear" w:color="auto" w:fill="FFFFFF"/>
        </w:rPr>
        <w:t>N (SEV =</w:t>
      </w:r>
      <w:r w:rsidR="00D52661" w:rsidRPr="00FD2A82">
        <w:rPr>
          <w:rFonts w:cstheme="minorHAnsi"/>
          <w:color w:val="222222"/>
          <w:highlight w:val="green"/>
          <w:shd w:val="clear" w:color="auto" w:fill="FFFFFF"/>
        </w:rPr>
        <w:t xml:space="preserve"> 2.46</w:t>
      </w:r>
      <w:r w:rsidR="00D52661" w:rsidRPr="00FD2A82">
        <w:rPr>
          <w:rFonts w:cstheme="minorHAnsi"/>
          <w:color w:val="222222"/>
          <w:highlight w:val="green"/>
          <w:shd w:val="clear" w:color="auto" w:fill="FFFFFF"/>
          <w:vertAlign w:val="superscript"/>
        </w:rPr>
        <w:t>O</w:t>
      </w:r>
      <w:r w:rsidR="00D52661" w:rsidRPr="00FD2A82">
        <w:rPr>
          <w:rFonts w:cstheme="minorHAnsi"/>
          <w:color w:val="222222"/>
          <w:highlight w:val="green"/>
          <w:shd w:val="clear" w:color="auto" w:fill="FFFFFF"/>
        </w:rPr>
        <w:t>)</w:t>
      </w:r>
      <w:r w:rsidR="00D85BCE" w:rsidRPr="00FD2A82">
        <w:rPr>
          <w:rFonts w:cstheme="minorHAnsi"/>
          <w:color w:val="222222"/>
          <w:highlight w:val="green"/>
          <w:shd w:val="clear" w:color="auto" w:fill="FFFFFF"/>
        </w:rPr>
        <w:t xml:space="preserve"> shown in Fig. 11</w:t>
      </w:r>
      <w:r w:rsidR="009B293A" w:rsidRPr="00FD2A82">
        <w:rPr>
          <w:rFonts w:cstheme="minorHAnsi"/>
          <w:color w:val="222222"/>
          <w:highlight w:val="green"/>
          <w:shd w:val="clear" w:color="auto" w:fill="FFFFFF"/>
        </w:rPr>
        <w:t xml:space="preserve"> suggest</w:t>
      </w:r>
      <w:r w:rsidR="00610E6F" w:rsidRPr="00FD2A82">
        <w:rPr>
          <w:rFonts w:cstheme="minorHAnsi"/>
          <w:color w:val="222222"/>
          <w:highlight w:val="green"/>
          <w:shd w:val="clear" w:color="auto" w:fill="FFFFFF"/>
        </w:rPr>
        <w:t>s</w:t>
      </w:r>
      <w:r w:rsidR="009B293A" w:rsidRPr="00FD2A82">
        <w:rPr>
          <w:rFonts w:cstheme="minorHAnsi"/>
          <w:color w:val="222222"/>
          <w:highlight w:val="green"/>
          <w:shd w:val="clear" w:color="auto" w:fill="FFFFFF"/>
        </w:rPr>
        <w:t xml:space="preserve"> that the increase was from change in cloud cover in the NH with backscatter effects being small.</w:t>
      </w:r>
      <w:r w:rsidRPr="00FD2A82">
        <w:rPr>
          <w:rFonts w:cstheme="minorHAnsi"/>
          <w:highlight w:val="green"/>
        </w:rPr>
        <w:t xml:space="preserve"> </w:t>
      </w:r>
      <w:r w:rsidR="00FD2A82" w:rsidRPr="00FD2A82">
        <w:rPr>
          <w:rFonts w:cstheme="minorHAnsi"/>
          <w:highlight w:val="green"/>
        </w:rPr>
        <w:t>A c</w:t>
      </w:r>
      <w:r w:rsidR="007407D6" w:rsidRPr="00FD2A82">
        <w:rPr>
          <w:rFonts w:cstheme="minorHAnsi"/>
          <w:highlight w:val="green"/>
        </w:rPr>
        <w:t>omparison</w:t>
      </w:r>
      <w:r w:rsidR="00FD2A82" w:rsidRPr="00FD2A82">
        <w:rPr>
          <w:rFonts w:cstheme="minorHAnsi"/>
          <w:highlight w:val="green"/>
        </w:rPr>
        <w:t xml:space="preserve"> at 40</w:t>
      </w:r>
      <w:r w:rsidR="00FD2A82" w:rsidRPr="00FD2A82">
        <w:rPr>
          <w:rFonts w:cstheme="minorHAnsi"/>
          <w:highlight w:val="green"/>
          <w:vertAlign w:val="superscript"/>
        </w:rPr>
        <w:t>O</w:t>
      </w:r>
      <w:r w:rsidR="00FD2A82" w:rsidRPr="00FD2A82">
        <w:rPr>
          <w:rFonts w:cstheme="minorHAnsi"/>
          <w:highlight w:val="green"/>
        </w:rPr>
        <w:t>S – 50</w:t>
      </w:r>
      <w:r w:rsidR="00FD2A82" w:rsidRPr="00FD2A82">
        <w:rPr>
          <w:rFonts w:cstheme="minorHAnsi"/>
          <w:highlight w:val="green"/>
          <w:vertAlign w:val="superscript"/>
        </w:rPr>
        <w:t>O</w:t>
      </w:r>
      <w:r w:rsidR="00FD2A82" w:rsidRPr="00FD2A82">
        <w:rPr>
          <w:rFonts w:cstheme="minorHAnsi"/>
          <w:highlight w:val="green"/>
        </w:rPr>
        <w:t>S</w:t>
      </w:r>
      <w:r w:rsidR="007407D6" w:rsidRPr="00FD2A82">
        <w:rPr>
          <w:rFonts w:cstheme="minorHAnsi"/>
          <w:highlight w:val="green"/>
        </w:rPr>
        <w:t xml:space="preserve"> with the polar orbiting OMPS-NM</w:t>
      </w:r>
      <w:r w:rsidR="002C4930" w:rsidRPr="00FD2A82">
        <w:rPr>
          <w:rFonts w:cstheme="minorHAnsi"/>
          <w:highlight w:val="green"/>
        </w:rPr>
        <w:t xml:space="preserve"> (SEV greater than </w:t>
      </w:r>
      <w:r w:rsidR="003B796F" w:rsidRPr="00FD2A82">
        <w:rPr>
          <w:rFonts w:cstheme="minorHAnsi"/>
          <w:highlight w:val="green"/>
        </w:rPr>
        <w:t>40</w:t>
      </w:r>
      <w:r w:rsidR="003B796F" w:rsidRPr="00FD2A82">
        <w:rPr>
          <w:rFonts w:cstheme="minorHAnsi"/>
          <w:highlight w:val="green"/>
          <w:vertAlign w:val="superscript"/>
        </w:rPr>
        <w:t>O</w:t>
      </w:r>
      <w:r w:rsidR="003B796F" w:rsidRPr="00FD2A82">
        <w:rPr>
          <w:rFonts w:cstheme="minorHAnsi"/>
          <w:highlight w:val="green"/>
        </w:rPr>
        <w:t xml:space="preserve"> – 23.45</w:t>
      </w:r>
      <w:r w:rsidR="003B796F" w:rsidRPr="00FD2A82">
        <w:rPr>
          <w:rFonts w:cstheme="minorHAnsi"/>
          <w:highlight w:val="green"/>
          <w:vertAlign w:val="superscript"/>
        </w:rPr>
        <w:t>O</w:t>
      </w:r>
      <w:r w:rsidR="00D52661" w:rsidRPr="00FD2A82">
        <w:rPr>
          <w:rFonts w:cstheme="minorHAnsi"/>
          <w:highlight w:val="green"/>
        </w:rPr>
        <w:t xml:space="preserve"> </w:t>
      </w:r>
      <w:r w:rsidR="003B796F" w:rsidRPr="00FD2A82">
        <w:rPr>
          <w:rFonts w:cstheme="minorHAnsi"/>
          <w:highlight w:val="green"/>
        </w:rPr>
        <w:t>= 16.55</w:t>
      </w:r>
      <w:r w:rsidR="003B796F" w:rsidRPr="00FD2A82">
        <w:rPr>
          <w:rFonts w:cstheme="minorHAnsi"/>
          <w:highlight w:val="green"/>
          <w:vertAlign w:val="superscript"/>
        </w:rPr>
        <w:t>O</w:t>
      </w:r>
      <w:r w:rsidR="003B796F" w:rsidRPr="00FD2A82">
        <w:rPr>
          <w:rFonts w:cstheme="minorHAnsi"/>
          <w:highlight w:val="green"/>
        </w:rPr>
        <w:t xml:space="preserve">) </w:t>
      </w:r>
      <w:r w:rsidR="00D52661" w:rsidRPr="00FD2A82">
        <w:rPr>
          <w:rFonts w:cstheme="minorHAnsi"/>
          <w:highlight w:val="green"/>
        </w:rPr>
        <w:t xml:space="preserve">percent reflected energy </w:t>
      </w:r>
      <w:r w:rsidR="007407D6" w:rsidRPr="00FD2A82">
        <w:rPr>
          <w:rFonts w:cstheme="minorHAnsi"/>
          <w:highlight w:val="green"/>
        </w:rPr>
        <w:t>at 380</w:t>
      </w:r>
      <w:r w:rsidR="000A5EBC" w:rsidRPr="00FD2A82">
        <w:rPr>
          <w:rFonts w:cstheme="minorHAnsi"/>
          <w:highlight w:val="green"/>
        </w:rPr>
        <w:t xml:space="preserve">±0.55 </w:t>
      </w:r>
      <w:r w:rsidR="007407D6" w:rsidRPr="00FD2A82">
        <w:rPr>
          <w:rFonts w:cstheme="minorHAnsi"/>
          <w:highlight w:val="green"/>
        </w:rPr>
        <w:t>nm</w:t>
      </w:r>
      <w:r w:rsidR="00586C0D" w:rsidRPr="00FD2A82">
        <w:rPr>
          <w:rFonts w:cstheme="minorHAnsi"/>
          <w:highlight w:val="green"/>
        </w:rPr>
        <w:t xml:space="preserve"> showed a </w:t>
      </w:r>
      <w:r w:rsidR="00174E1D" w:rsidRPr="00FD2A82">
        <w:rPr>
          <w:rFonts w:cstheme="minorHAnsi"/>
          <w:highlight w:val="green"/>
        </w:rPr>
        <w:t>5</w:t>
      </w:r>
      <w:r w:rsidR="00EA5383" w:rsidRPr="00FD2A82">
        <w:rPr>
          <w:rFonts w:cstheme="minorHAnsi"/>
          <w:highlight w:val="green"/>
        </w:rPr>
        <w:t>%</w:t>
      </w:r>
      <w:r w:rsidR="00586C0D" w:rsidRPr="00FD2A82">
        <w:rPr>
          <w:rFonts w:cstheme="minorHAnsi"/>
          <w:highlight w:val="green"/>
        </w:rPr>
        <w:t xml:space="preserve"> </w:t>
      </w:r>
      <w:r w:rsidR="00D52661" w:rsidRPr="00FD2A82">
        <w:rPr>
          <w:rFonts w:cstheme="minorHAnsi"/>
          <w:highlight w:val="green"/>
        </w:rPr>
        <w:t>incre</w:t>
      </w:r>
      <w:r w:rsidR="00046553" w:rsidRPr="00FD2A82">
        <w:rPr>
          <w:rFonts w:cstheme="minorHAnsi"/>
          <w:highlight w:val="green"/>
        </w:rPr>
        <w:t>a</w:t>
      </w:r>
      <w:r w:rsidR="00D52661" w:rsidRPr="00FD2A82">
        <w:rPr>
          <w:rFonts w:cstheme="minorHAnsi"/>
          <w:highlight w:val="green"/>
        </w:rPr>
        <w:t>se</w:t>
      </w:r>
      <w:r w:rsidR="007B0108" w:rsidRPr="00FD2A82">
        <w:rPr>
          <w:rFonts w:cstheme="minorHAnsi"/>
          <w:highlight w:val="green"/>
        </w:rPr>
        <w:t xml:space="preserve"> in December 2020 </w:t>
      </w:r>
      <w:r w:rsidR="00586C0D" w:rsidRPr="00FD2A82">
        <w:rPr>
          <w:rFonts w:cstheme="minorHAnsi"/>
          <w:highlight w:val="green"/>
        </w:rPr>
        <w:t>at 4</w:t>
      </w:r>
      <w:r w:rsidR="00EA5383" w:rsidRPr="00FD2A82">
        <w:rPr>
          <w:rFonts w:cstheme="minorHAnsi"/>
          <w:highlight w:val="green"/>
        </w:rPr>
        <w:t>5</w:t>
      </w:r>
      <w:r w:rsidR="00586C0D" w:rsidRPr="00FD2A82">
        <w:rPr>
          <w:rFonts w:cstheme="minorHAnsi"/>
          <w:highlight w:val="green"/>
          <w:vertAlign w:val="superscript"/>
        </w:rPr>
        <w:t>O</w:t>
      </w:r>
      <w:r w:rsidR="003B796F" w:rsidRPr="00FD2A82">
        <w:rPr>
          <w:rFonts w:cstheme="minorHAnsi"/>
          <w:highlight w:val="green"/>
        </w:rPr>
        <w:t>±5</w:t>
      </w:r>
      <w:r w:rsidR="003B796F" w:rsidRPr="00FD2A82">
        <w:rPr>
          <w:rFonts w:cstheme="minorHAnsi"/>
          <w:highlight w:val="green"/>
          <w:vertAlign w:val="superscript"/>
        </w:rPr>
        <w:t>O</w:t>
      </w:r>
      <w:r w:rsidR="00586C0D" w:rsidRPr="00FD2A82">
        <w:rPr>
          <w:rFonts w:cstheme="minorHAnsi"/>
          <w:highlight w:val="green"/>
        </w:rPr>
        <w:t>S</w:t>
      </w:r>
      <w:r w:rsidR="00046553" w:rsidRPr="00FD2A82">
        <w:rPr>
          <w:rFonts w:cstheme="minorHAnsi"/>
          <w:highlight w:val="green"/>
        </w:rPr>
        <w:t xml:space="preserve"> </w:t>
      </w:r>
      <w:r w:rsidR="007407D6" w:rsidRPr="00FD2A82">
        <w:rPr>
          <w:rFonts w:cstheme="minorHAnsi"/>
          <w:highlight w:val="green"/>
        </w:rPr>
        <w:t>implying</w:t>
      </w:r>
      <w:r w:rsidR="00046553" w:rsidRPr="00FD2A82">
        <w:rPr>
          <w:rFonts w:cstheme="minorHAnsi"/>
          <w:highlight w:val="green"/>
        </w:rPr>
        <w:t xml:space="preserve"> </w:t>
      </w:r>
      <w:r w:rsidR="00366CC1" w:rsidRPr="00FD2A82">
        <w:rPr>
          <w:rFonts w:cstheme="minorHAnsi"/>
          <w:highlight w:val="green"/>
        </w:rPr>
        <w:t>there was an</w:t>
      </w:r>
      <w:r w:rsidR="00046553" w:rsidRPr="00FD2A82">
        <w:rPr>
          <w:rFonts w:cstheme="minorHAnsi"/>
          <w:highlight w:val="green"/>
        </w:rPr>
        <w:t xml:space="preserve"> increase in cloud cover</w:t>
      </w:r>
      <w:r w:rsidR="00366CC1" w:rsidRPr="00FD2A82">
        <w:rPr>
          <w:rFonts w:cstheme="minorHAnsi"/>
          <w:highlight w:val="green"/>
        </w:rPr>
        <w:t xml:space="preserve"> seen by both EPIC and OMPS-NM.</w:t>
      </w:r>
      <w:r w:rsidR="000A5EBC" w:rsidRPr="00FD2A82">
        <w:rPr>
          <w:rFonts w:cstheme="minorHAnsi"/>
          <w:highlight w:val="green"/>
        </w:rPr>
        <w:t xml:space="preserve"> </w:t>
      </w:r>
      <w:r w:rsidR="002E327D">
        <w:rPr>
          <w:rFonts w:cstheme="minorHAnsi"/>
          <w:highlight w:val="green"/>
        </w:rPr>
        <w:t>T</w:t>
      </w:r>
      <w:r w:rsidR="002E327D" w:rsidRPr="00FD2A82">
        <w:rPr>
          <w:rFonts w:cstheme="minorHAnsi"/>
          <w:highlight w:val="green"/>
        </w:rPr>
        <w:t xml:space="preserve">he global annual integral of reflected 388±1.5 nm energy from clouds is almost constant for the period 2015 to </w:t>
      </w:r>
      <w:r w:rsidR="002E327D" w:rsidRPr="00EF7D55">
        <w:rPr>
          <w:rFonts w:cstheme="minorHAnsi"/>
          <w:highlight w:val="green"/>
        </w:rPr>
        <w:t>2020 at 29.2% of the incident solar irradiance.</w:t>
      </w:r>
    </w:p>
    <w:p w14:paraId="18FF995E" w14:textId="5AAC2152" w:rsidR="00C92A62" w:rsidRPr="00E40E71" w:rsidRDefault="00C92A62" w:rsidP="00A65879">
      <w:pPr>
        <w:rPr>
          <w:rFonts w:cstheme="minorHAnsi"/>
          <w:color w:val="222222"/>
          <w:shd w:val="clear" w:color="auto" w:fill="FFFFFF"/>
        </w:rPr>
      </w:pPr>
    </w:p>
    <w:p w14:paraId="1385A797" w14:textId="77777777" w:rsidR="00A65879" w:rsidRPr="00E40E71" w:rsidRDefault="00A65879">
      <w:pPr>
        <w:rPr>
          <w:rFonts w:cstheme="minorHAnsi"/>
          <w:b/>
          <w:bCs/>
          <w:color w:val="222222"/>
          <w:shd w:val="clear" w:color="auto" w:fill="FFFFFF"/>
        </w:rPr>
      </w:pPr>
      <w:r w:rsidRPr="00E40E71">
        <w:rPr>
          <w:rFonts w:cstheme="minorHAnsi"/>
          <w:b/>
          <w:bCs/>
          <w:color w:val="222222"/>
          <w:shd w:val="clear" w:color="auto" w:fill="FFFFFF"/>
        </w:rPr>
        <w:br w:type="page"/>
      </w:r>
    </w:p>
    <w:p w14:paraId="18EC2F9E" w14:textId="74343FEF" w:rsidR="008549F5" w:rsidRPr="00E40E71" w:rsidRDefault="00263270">
      <w:pPr>
        <w:rPr>
          <w:rFonts w:cstheme="minorHAnsi"/>
          <w:b/>
          <w:bCs/>
          <w:color w:val="222222"/>
          <w:shd w:val="clear" w:color="auto" w:fill="FFFFFF"/>
        </w:rPr>
      </w:pPr>
      <w:r w:rsidRPr="00E40E71">
        <w:rPr>
          <w:rFonts w:cstheme="minorHAnsi"/>
          <w:b/>
          <w:bCs/>
          <w:color w:val="222222"/>
          <w:shd w:val="clear" w:color="auto" w:fill="FFFFFF"/>
        </w:rPr>
        <w:lastRenderedPageBreak/>
        <w:t>4</w:t>
      </w:r>
      <w:r w:rsidR="00F323B4" w:rsidRPr="00E40E71">
        <w:rPr>
          <w:rFonts w:cstheme="minorHAnsi"/>
          <w:b/>
          <w:bCs/>
          <w:color w:val="222222"/>
          <w:shd w:val="clear" w:color="auto" w:fill="FFFFFF"/>
        </w:rPr>
        <w:t>.0 Appendix</w:t>
      </w:r>
    </w:p>
    <w:p w14:paraId="1F350024" w14:textId="51A1C4FF" w:rsidR="007F4AF2" w:rsidRPr="00E40E71" w:rsidRDefault="007F4AF2">
      <w:pPr>
        <w:rPr>
          <w:rFonts w:cstheme="minorHAnsi"/>
          <w:color w:val="222222"/>
          <w:shd w:val="clear" w:color="auto" w:fill="FFFFFF"/>
        </w:rPr>
      </w:pPr>
      <w:r w:rsidRPr="00E40E71">
        <w:rPr>
          <w:rFonts w:cstheme="minorHAnsi"/>
          <w:color w:val="222222"/>
          <w:shd w:val="clear" w:color="auto" w:fill="FFFFFF"/>
        </w:rPr>
        <w:t>Figure A1 shows magnified details for 2 latitude bands each in the NH and SH along with the coinciding minimum SEV data.</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80"/>
        <w:gridCol w:w="4680"/>
      </w:tblGrid>
      <w:tr w:rsidR="004D672E" w:rsidRPr="00E40E71" w14:paraId="65E0F6A8" w14:textId="77777777" w:rsidTr="00E06636">
        <w:tc>
          <w:tcPr>
            <w:tcW w:w="4788" w:type="dxa"/>
          </w:tcPr>
          <w:p w14:paraId="11E96595" w14:textId="77777777" w:rsidR="004D672E" w:rsidRPr="00E40E71" w:rsidRDefault="004D672E" w:rsidP="00E06636">
            <w:pPr>
              <w:rPr>
                <w:rFonts w:cstheme="minorHAnsi"/>
                <w:color w:val="222222"/>
                <w:shd w:val="clear" w:color="auto" w:fill="FFFFFF"/>
              </w:rPr>
            </w:pPr>
            <w:bookmarkStart w:id="25" w:name="_Hlk124415617"/>
            <w:r>
              <w:rPr>
                <w:noProof/>
              </w:rPr>
              <w:drawing>
                <wp:inline distT="0" distB="0" distL="0" distR="0" wp14:anchorId="4368B6A2" wp14:editId="23334955">
                  <wp:extent cx="2952750" cy="2233806"/>
                  <wp:effectExtent l="0" t="0" r="0" b="0"/>
                  <wp:docPr id="20" name="Picture 20" descr="Chart, bar 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Chart, bar chart, histogram&#10;&#10;Description automatically generated"/>
                          <pic:cNvPicPr/>
                        </pic:nvPicPr>
                        <pic:blipFill>
                          <a:blip r:embed="rId33"/>
                          <a:stretch>
                            <a:fillRect/>
                          </a:stretch>
                        </pic:blipFill>
                        <pic:spPr>
                          <a:xfrm>
                            <a:off x="0" y="0"/>
                            <a:ext cx="2964214" cy="2242479"/>
                          </a:xfrm>
                          <a:prstGeom prst="rect">
                            <a:avLst/>
                          </a:prstGeom>
                        </pic:spPr>
                      </pic:pic>
                    </a:graphicData>
                  </a:graphic>
                </wp:inline>
              </w:drawing>
            </w:r>
          </w:p>
        </w:tc>
        <w:tc>
          <w:tcPr>
            <w:tcW w:w="4788" w:type="dxa"/>
          </w:tcPr>
          <w:p w14:paraId="41EAC053" w14:textId="77777777" w:rsidR="004D672E" w:rsidRPr="00E40E71" w:rsidRDefault="004D672E" w:rsidP="00E06636">
            <w:pPr>
              <w:rPr>
                <w:rFonts w:cstheme="minorHAnsi"/>
                <w:color w:val="222222"/>
                <w:shd w:val="clear" w:color="auto" w:fill="FFFFFF"/>
              </w:rPr>
            </w:pPr>
            <w:r>
              <w:rPr>
                <w:noProof/>
              </w:rPr>
              <w:drawing>
                <wp:inline distT="0" distB="0" distL="0" distR="0" wp14:anchorId="01910B9D" wp14:editId="34772F52">
                  <wp:extent cx="2770947" cy="2146300"/>
                  <wp:effectExtent l="0" t="0" r="0" b="6350"/>
                  <wp:docPr id="27" name="Picture 27" descr="Chart, bar 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Chart, bar chart, histogram&#10;&#10;Description automatically generated"/>
                          <pic:cNvPicPr/>
                        </pic:nvPicPr>
                        <pic:blipFill>
                          <a:blip r:embed="rId34"/>
                          <a:stretch>
                            <a:fillRect/>
                          </a:stretch>
                        </pic:blipFill>
                        <pic:spPr>
                          <a:xfrm>
                            <a:off x="0" y="0"/>
                            <a:ext cx="2786068" cy="2158013"/>
                          </a:xfrm>
                          <a:prstGeom prst="rect">
                            <a:avLst/>
                          </a:prstGeom>
                        </pic:spPr>
                      </pic:pic>
                    </a:graphicData>
                  </a:graphic>
                </wp:inline>
              </w:drawing>
            </w:r>
          </w:p>
        </w:tc>
      </w:tr>
      <w:tr w:rsidR="004D672E" w:rsidRPr="00E40E71" w14:paraId="74D2093F" w14:textId="77777777" w:rsidTr="00E06636">
        <w:tc>
          <w:tcPr>
            <w:tcW w:w="4788" w:type="dxa"/>
          </w:tcPr>
          <w:p w14:paraId="02638851" w14:textId="77777777" w:rsidR="004D672E" w:rsidRPr="00E40E71" w:rsidRDefault="004D672E" w:rsidP="00E06636">
            <w:pPr>
              <w:rPr>
                <w:rFonts w:cstheme="minorHAnsi"/>
                <w:color w:val="222222"/>
                <w:shd w:val="clear" w:color="auto" w:fill="FFFFFF"/>
              </w:rPr>
            </w:pPr>
            <w:r>
              <w:rPr>
                <w:noProof/>
              </w:rPr>
              <w:drawing>
                <wp:inline distT="0" distB="0" distL="0" distR="0" wp14:anchorId="5B5F39DA" wp14:editId="6F3B3619">
                  <wp:extent cx="2787650" cy="2138091"/>
                  <wp:effectExtent l="0" t="0" r="0" b="0"/>
                  <wp:docPr id="25" name="Picture 25"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Chart, bar chart&#10;&#10;Description automatically generated"/>
                          <pic:cNvPicPr/>
                        </pic:nvPicPr>
                        <pic:blipFill>
                          <a:blip r:embed="rId35"/>
                          <a:stretch>
                            <a:fillRect/>
                          </a:stretch>
                        </pic:blipFill>
                        <pic:spPr>
                          <a:xfrm>
                            <a:off x="0" y="0"/>
                            <a:ext cx="2803943" cy="2150587"/>
                          </a:xfrm>
                          <a:prstGeom prst="rect">
                            <a:avLst/>
                          </a:prstGeom>
                        </pic:spPr>
                      </pic:pic>
                    </a:graphicData>
                  </a:graphic>
                </wp:inline>
              </w:drawing>
            </w:r>
          </w:p>
        </w:tc>
        <w:tc>
          <w:tcPr>
            <w:tcW w:w="4788" w:type="dxa"/>
          </w:tcPr>
          <w:p w14:paraId="3F713383" w14:textId="77777777" w:rsidR="004D672E" w:rsidRPr="00E40E71" w:rsidRDefault="004D672E" w:rsidP="00E06636">
            <w:pPr>
              <w:rPr>
                <w:rFonts w:cstheme="minorHAnsi"/>
                <w:color w:val="222222"/>
                <w:shd w:val="clear" w:color="auto" w:fill="FFFFFF"/>
              </w:rPr>
            </w:pPr>
            <w:r>
              <w:rPr>
                <w:noProof/>
              </w:rPr>
              <w:drawing>
                <wp:inline distT="0" distB="0" distL="0" distR="0" wp14:anchorId="4D9753C5" wp14:editId="41757B9E">
                  <wp:extent cx="2952196" cy="2209731"/>
                  <wp:effectExtent l="0" t="0" r="635" b="635"/>
                  <wp:docPr id="28" name="Picture 28" descr="Chart, bar 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Chart, bar chart, histogram&#10;&#10;Description automatically generated"/>
                          <pic:cNvPicPr/>
                        </pic:nvPicPr>
                        <pic:blipFill>
                          <a:blip r:embed="rId36"/>
                          <a:stretch>
                            <a:fillRect/>
                          </a:stretch>
                        </pic:blipFill>
                        <pic:spPr>
                          <a:xfrm>
                            <a:off x="0" y="0"/>
                            <a:ext cx="2980472" cy="2230895"/>
                          </a:xfrm>
                          <a:prstGeom prst="rect">
                            <a:avLst/>
                          </a:prstGeom>
                        </pic:spPr>
                      </pic:pic>
                    </a:graphicData>
                  </a:graphic>
                </wp:inline>
              </w:drawing>
            </w:r>
          </w:p>
        </w:tc>
      </w:tr>
      <w:tr w:rsidR="004D672E" w:rsidRPr="00E40E71" w14:paraId="470FC797" w14:textId="77777777" w:rsidTr="00E06636">
        <w:tc>
          <w:tcPr>
            <w:tcW w:w="9576" w:type="dxa"/>
            <w:gridSpan w:val="2"/>
          </w:tcPr>
          <w:p w14:paraId="38B9B2DE" w14:textId="77777777" w:rsidR="004D672E" w:rsidRPr="00E40E71" w:rsidRDefault="004D672E" w:rsidP="00E06636">
            <w:pPr>
              <w:rPr>
                <w:rFonts w:cstheme="minorHAnsi"/>
                <w:color w:val="222222"/>
                <w:shd w:val="clear" w:color="auto" w:fill="FFFFFF"/>
              </w:rPr>
            </w:pPr>
            <w:r w:rsidRPr="00E40E71">
              <w:rPr>
                <w:rFonts w:cstheme="minorHAnsi"/>
                <w:color w:val="222222"/>
                <w:shd w:val="clear" w:color="auto" w:fill="FFFFFF"/>
              </w:rPr>
              <w:t>Fig. A1 Magnified samples from Figs. 3 and 7 showing SEV minimum coincidences with P</w:t>
            </w:r>
            <w:r w:rsidRPr="00E40E71">
              <w:rPr>
                <w:rFonts w:cstheme="minorHAnsi"/>
                <w:color w:val="222222"/>
                <w:shd w:val="clear" w:color="auto" w:fill="FFFFFF"/>
                <w:vertAlign w:val="subscript"/>
              </w:rPr>
              <w:t>SE</w:t>
            </w:r>
            <w:r w:rsidRPr="00E40E71">
              <w:rPr>
                <w:rFonts w:cstheme="minorHAnsi"/>
                <w:color w:val="222222"/>
                <w:shd w:val="clear" w:color="auto" w:fill="FFFFFF"/>
              </w:rPr>
              <w:t xml:space="preserve"> maxima in the SH and NH. The SEV are colored orange.</w:t>
            </w:r>
          </w:p>
        </w:tc>
      </w:tr>
      <w:bookmarkEnd w:id="25"/>
    </w:tbl>
    <w:p w14:paraId="374C7D2D" w14:textId="77777777" w:rsidR="00F323B4" w:rsidRPr="00E40E71" w:rsidRDefault="00F323B4">
      <w:pPr>
        <w:rPr>
          <w:rFonts w:cstheme="minorHAnsi"/>
          <w:color w:val="222222"/>
          <w:shd w:val="clear" w:color="auto" w:fill="FFFFFF"/>
        </w:rPr>
      </w:pPr>
    </w:p>
    <w:p w14:paraId="2D37FFBA" w14:textId="77777777" w:rsidR="00F323B4" w:rsidRPr="00E40E71" w:rsidRDefault="00F323B4">
      <w:pPr>
        <w:rPr>
          <w:b/>
          <w:bCs/>
        </w:rPr>
      </w:pPr>
      <w:r w:rsidRPr="00E40E71">
        <w:rPr>
          <w:b/>
          <w:bCs/>
        </w:rPr>
        <w:br w:type="page"/>
      </w:r>
      <w:bookmarkEnd w:id="0"/>
    </w:p>
    <w:sectPr w:rsidR="00F323B4" w:rsidRPr="00E40E71" w:rsidSect="007E6C4D">
      <w:headerReference w:type="default" r:id="rId37"/>
      <w:pgSz w:w="12240" w:h="15840"/>
      <w:pgMar w:top="1440" w:right="1440" w:bottom="1440" w:left="1440" w:header="720" w:footer="720" w:gutter="0"/>
      <w:lnNumType w:countBy="1" w:restart="continuou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31714B" w14:textId="77777777" w:rsidR="00FA7B8B" w:rsidRDefault="00FA7B8B" w:rsidP="007E6C4D">
      <w:pPr>
        <w:spacing w:after="0" w:line="240" w:lineRule="auto"/>
      </w:pPr>
      <w:r>
        <w:separator/>
      </w:r>
    </w:p>
  </w:endnote>
  <w:endnote w:type="continuationSeparator" w:id="0">
    <w:p w14:paraId="27234C91" w14:textId="77777777" w:rsidR="00FA7B8B" w:rsidRDefault="00FA7B8B" w:rsidP="007E6C4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w:panose1 w:val="02020603050405020304"/>
    <w:charset w:val="00"/>
    <w:family w:val="roman"/>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8210F2" w14:textId="77777777" w:rsidR="00FA7B8B" w:rsidRDefault="00FA7B8B" w:rsidP="007E6C4D">
      <w:pPr>
        <w:spacing w:after="0" w:line="240" w:lineRule="auto"/>
      </w:pPr>
      <w:r>
        <w:separator/>
      </w:r>
    </w:p>
  </w:footnote>
  <w:footnote w:type="continuationSeparator" w:id="0">
    <w:p w14:paraId="18BC5119" w14:textId="77777777" w:rsidR="00FA7B8B" w:rsidRDefault="00FA7B8B" w:rsidP="007E6C4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58093704"/>
      <w:docPartObj>
        <w:docPartGallery w:val="Page Numbers (Top of Page)"/>
        <w:docPartUnique/>
      </w:docPartObj>
    </w:sdtPr>
    <w:sdtEndPr>
      <w:rPr>
        <w:noProof/>
      </w:rPr>
    </w:sdtEndPr>
    <w:sdtContent>
      <w:p w14:paraId="03989BD9" w14:textId="0921176B" w:rsidR="007E6C4D" w:rsidRDefault="007E6C4D">
        <w:pPr>
          <w:pStyle w:val="Header"/>
          <w:jc w:val="right"/>
        </w:pPr>
        <w:r>
          <w:fldChar w:fldCharType="begin"/>
        </w:r>
        <w:r>
          <w:instrText xml:space="preserve"> PAGE   \* MERGEFORMAT </w:instrText>
        </w:r>
        <w:r>
          <w:fldChar w:fldCharType="separate"/>
        </w:r>
        <w:r>
          <w:rPr>
            <w:noProof/>
          </w:rPr>
          <w:t>2</w:t>
        </w:r>
        <w:r>
          <w:rPr>
            <w:noProof/>
          </w:rPr>
          <w:fldChar w:fldCharType="end"/>
        </w:r>
      </w:p>
    </w:sdtContent>
  </w:sdt>
  <w:p w14:paraId="7EDA4633" w14:textId="77777777" w:rsidR="007E6C4D" w:rsidRDefault="007E6C4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D186A6C"/>
    <w:multiLevelType w:val="hybridMultilevel"/>
    <w:tmpl w:val="3384B606"/>
    <w:lvl w:ilvl="0" w:tplc="25C0AA34">
      <w:start w:val="86"/>
      <w:numFmt w:val="decimal"/>
      <w:lvlText w:val="%1."/>
      <w:lvlJc w:val="left"/>
      <w:pPr>
        <w:tabs>
          <w:tab w:val="num" w:pos="360"/>
        </w:tabs>
        <w:ind w:left="360" w:hanging="360"/>
      </w:pPr>
      <w:rPr>
        <w:rFonts w:ascii="Times" w:hAnsi="Times" w:cs="Times New Roman" w:hint="default"/>
        <w:color w:val="auto"/>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 w15:restartNumberingAfterBreak="0">
    <w:nsid w:val="27F812C4"/>
    <w:multiLevelType w:val="hybridMultilevel"/>
    <w:tmpl w:val="B0D2E460"/>
    <w:lvl w:ilvl="0" w:tplc="97D42988">
      <w:start w:val="1"/>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63707AAC"/>
    <w:multiLevelType w:val="multilevel"/>
    <w:tmpl w:val="DBDAF48C"/>
    <w:lvl w:ilvl="0">
      <w:start w:val="1"/>
      <w:numFmt w:val="decimal"/>
      <w:lvlText w:val="%1."/>
      <w:lvlJc w:val="left"/>
      <w:pPr>
        <w:tabs>
          <w:tab w:val="num" w:pos="720"/>
        </w:tabs>
        <w:ind w:left="720" w:hanging="360"/>
      </w:pPr>
    </w:lvl>
    <w:lvl w:ilvl="1">
      <w:numFmt w:val="decimal"/>
      <w:lvlText w:val="%2."/>
      <w:lvlJc w:val="left"/>
      <w:pPr>
        <w:tabs>
          <w:tab w:val="num" w:pos="1440"/>
        </w:tabs>
        <w:ind w:left="1440" w:hanging="360"/>
      </w:pPr>
    </w:lvl>
    <w:lvl w:ilvl="2" w:tentative="1">
      <w:numFmt w:val="decimal"/>
      <w:lvlText w:val="%3."/>
      <w:lvlJc w:val="left"/>
      <w:pPr>
        <w:tabs>
          <w:tab w:val="num" w:pos="2160"/>
        </w:tabs>
        <w:ind w:left="2160" w:hanging="360"/>
      </w:pPr>
    </w:lvl>
    <w:lvl w:ilvl="3" w:tentative="1">
      <w:numFmt w:val="decimal"/>
      <w:lvlText w:val="%4."/>
      <w:lvlJc w:val="left"/>
      <w:pPr>
        <w:tabs>
          <w:tab w:val="num" w:pos="2880"/>
        </w:tabs>
        <w:ind w:left="2880" w:hanging="360"/>
      </w:pPr>
    </w:lvl>
    <w:lvl w:ilvl="4" w:tentative="1">
      <w:numFmt w:val="decimal"/>
      <w:lvlText w:val="%5."/>
      <w:lvlJc w:val="left"/>
      <w:pPr>
        <w:tabs>
          <w:tab w:val="num" w:pos="3600"/>
        </w:tabs>
        <w:ind w:left="3600" w:hanging="360"/>
      </w:pPr>
    </w:lvl>
    <w:lvl w:ilvl="5" w:tentative="1">
      <w:numFmt w:val="decimal"/>
      <w:lvlText w:val="%6."/>
      <w:lvlJc w:val="left"/>
      <w:pPr>
        <w:tabs>
          <w:tab w:val="num" w:pos="4320"/>
        </w:tabs>
        <w:ind w:left="4320" w:hanging="360"/>
      </w:pPr>
    </w:lvl>
    <w:lvl w:ilvl="6" w:tentative="1">
      <w:numFmt w:val="decimal"/>
      <w:lvlText w:val="%7."/>
      <w:lvlJc w:val="left"/>
      <w:pPr>
        <w:tabs>
          <w:tab w:val="num" w:pos="5040"/>
        </w:tabs>
        <w:ind w:left="5040" w:hanging="360"/>
      </w:pPr>
    </w:lvl>
    <w:lvl w:ilvl="7" w:tentative="1">
      <w:numFmt w:val="decimal"/>
      <w:lvlText w:val="%8."/>
      <w:lvlJc w:val="left"/>
      <w:pPr>
        <w:tabs>
          <w:tab w:val="num" w:pos="5760"/>
        </w:tabs>
        <w:ind w:left="5760" w:hanging="360"/>
      </w:pPr>
    </w:lvl>
    <w:lvl w:ilvl="8" w:tentative="1">
      <w:numFmt w:val="decimal"/>
      <w:lvlText w:val="%9."/>
      <w:lvlJc w:val="left"/>
      <w:pPr>
        <w:tabs>
          <w:tab w:val="num" w:pos="6480"/>
        </w:tabs>
        <w:ind w:left="6480" w:hanging="360"/>
      </w:pPr>
    </w:lvl>
  </w:abstractNum>
  <w:num w:numId="1" w16cid:durableId="51123329">
    <w:abstractNumId w:val="1"/>
  </w:num>
  <w:num w:numId="2" w16cid:durableId="142428346">
    <w:abstractNumId w:val="2"/>
  </w:num>
  <w:num w:numId="3" w16cid:durableId="576864047">
    <w:abstractNumId w:val="0"/>
    <w:lvlOverride w:ilvl="0">
      <w:startOverride w:val="8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F4467"/>
    <w:rsid w:val="000005E1"/>
    <w:rsid w:val="00005945"/>
    <w:rsid w:val="00016272"/>
    <w:rsid w:val="000218AC"/>
    <w:rsid w:val="00024B37"/>
    <w:rsid w:val="00033C3B"/>
    <w:rsid w:val="000412D9"/>
    <w:rsid w:val="00045B20"/>
    <w:rsid w:val="00046553"/>
    <w:rsid w:val="00047246"/>
    <w:rsid w:val="00050555"/>
    <w:rsid w:val="00052A9C"/>
    <w:rsid w:val="00053478"/>
    <w:rsid w:val="00053ABC"/>
    <w:rsid w:val="000566D1"/>
    <w:rsid w:val="0006026A"/>
    <w:rsid w:val="000609BB"/>
    <w:rsid w:val="00066962"/>
    <w:rsid w:val="00071AC7"/>
    <w:rsid w:val="00077217"/>
    <w:rsid w:val="00077392"/>
    <w:rsid w:val="000774DC"/>
    <w:rsid w:val="000815B1"/>
    <w:rsid w:val="00087204"/>
    <w:rsid w:val="00091037"/>
    <w:rsid w:val="00096086"/>
    <w:rsid w:val="000974B4"/>
    <w:rsid w:val="00097D72"/>
    <w:rsid w:val="000A5EBC"/>
    <w:rsid w:val="000B0D0F"/>
    <w:rsid w:val="000C3581"/>
    <w:rsid w:val="000C5632"/>
    <w:rsid w:val="000D0144"/>
    <w:rsid w:val="000E7959"/>
    <w:rsid w:val="0010040E"/>
    <w:rsid w:val="001028B8"/>
    <w:rsid w:val="00103BC1"/>
    <w:rsid w:val="00104A6D"/>
    <w:rsid w:val="00106C86"/>
    <w:rsid w:val="00107149"/>
    <w:rsid w:val="00110903"/>
    <w:rsid w:val="001112D6"/>
    <w:rsid w:val="00113C1F"/>
    <w:rsid w:val="0011649E"/>
    <w:rsid w:val="00124678"/>
    <w:rsid w:val="0013313A"/>
    <w:rsid w:val="00133817"/>
    <w:rsid w:val="0013626E"/>
    <w:rsid w:val="001366F1"/>
    <w:rsid w:val="00140948"/>
    <w:rsid w:val="001415FD"/>
    <w:rsid w:val="00141F04"/>
    <w:rsid w:val="00142717"/>
    <w:rsid w:val="00145C9D"/>
    <w:rsid w:val="001466C7"/>
    <w:rsid w:val="001501E5"/>
    <w:rsid w:val="00151A21"/>
    <w:rsid w:val="00152ECB"/>
    <w:rsid w:val="00153BCF"/>
    <w:rsid w:val="001545D3"/>
    <w:rsid w:val="0015619D"/>
    <w:rsid w:val="0015694D"/>
    <w:rsid w:val="00157339"/>
    <w:rsid w:val="00166318"/>
    <w:rsid w:val="00172AFC"/>
    <w:rsid w:val="00174E1D"/>
    <w:rsid w:val="0017652C"/>
    <w:rsid w:val="00182C54"/>
    <w:rsid w:val="0018767A"/>
    <w:rsid w:val="00187B3B"/>
    <w:rsid w:val="00191A5C"/>
    <w:rsid w:val="001943DC"/>
    <w:rsid w:val="001A2A46"/>
    <w:rsid w:val="001B2082"/>
    <w:rsid w:val="001B5FD5"/>
    <w:rsid w:val="001C0F2F"/>
    <w:rsid w:val="001C3A52"/>
    <w:rsid w:val="001C43E7"/>
    <w:rsid w:val="001C6F3F"/>
    <w:rsid w:val="001D496D"/>
    <w:rsid w:val="001E13E0"/>
    <w:rsid w:val="001E21E4"/>
    <w:rsid w:val="001E2535"/>
    <w:rsid w:val="001E4F42"/>
    <w:rsid w:val="001F0494"/>
    <w:rsid w:val="001F21C5"/>
    <w:rsid w:val="001F221A"/>
    <w:rsid w:val="001F560C"/>
    <w:rsid w:val="001F624E"/>
    <w:rsid w:val="001F628B"/>
    <w:rsid w:val="001F7ACE"/>
    <w:rsid w:val="00201BFB"/>
    <w:rsid w:val="00204EC4"/>
    <w:rsid w:val="002052C6"/>
    <w:rsid w:val="002054ED"/>
    <w:rsid w:val="002110A3"/>
    <w:rsid w:val="00212E75"/>
    <w:rsid w:val="00213CE3"/>
    <w:rsid w:val="00222EEA"/>
    <w:rsid w:val="00224238"/>
    <w:rsid w:val="002249FB"/>
    <w:rsid w:val="00226428"/>
    <w:rsid w:val="0022681F"/>
    <w:rsid w:val="00231768"/>
    <w:rsid w:val="00234955"/>
    <w:rsid w:val="0023498B"/>
    <w:rsid w:val="00245DD9"/>
    <w:rsid w:val="00246C45"/>
    <w:rsid w:val="00246F93"/>
    <w:rsid w:val="0025033D"/>
    <w:rsid w:val="00256B8C"/>
    <w:rsid w:val="002622FD"/>
    <w:rsid w:val="00262607"/>
    <w:rsid w:val="00263270"/>
    <w:rsid w:val="002645A4"/>
    <w:rsid w:val="00266549"/>
    <w:rsid w:val="00271106"/>
    <w:rsid w:val="00272337"/>
    <w:rsid w:val="00274D3A"/>
    <w:rsid w:val="002756C0"/>
    <w:rsid w:val="0027748E"/>
    <w:rsid w:val="00280854"/>
    <w:rsid w:val="00282A49"/>
    <w:rsid w:val="002836BA"/>
    <w:rsid w:val="002845DA"/>
    <w:rsid w:val="0029017B"/>
    <w:rsid w:val="00292CA0"/>
    <w:rsid w:val="0029541F"/>
    <w:rsid w:val="002A2DCD"/>
    <w:rsid w:val="002A3A5D"/>
    <w:rsid w:val="002A512E"/>
    <w:rsid w:val="002A6931"/>
    <w:rsid w:val="002A7023"/>
    <w:rsid w:val="002A7C0E"/>
    <w:rsid w:val="002A7F8B"/>
    <w:rsid w:val="002B2CBD"/>
    <w:rsid w:val="002B6455"/>
    <w:rsid w:val="002B7AAD"/>
    <w:rsid w:val="002C0218"/>
    <w:rsid w:val="002C1CE8"/>
    <w:rsid w:val="002C2BC1"/>
    <w:rsid w:val="002C4930"/>
    <w:rsid w:val="002D19D2"/>
    <w:rsid w:val="002D2BC3"/>
    <w:rsid w:val="002D38E2"/>
    <w:rsid w:val="002E1357"/>
    <w:rsid w:val="002E327D"/>
    <w:rsid w:val="002F0981"/>
    <w:rsid w:val="002F35A2"/>
    <w:rsid w:val="002F4174"/>
    <w:rsid w:val="002F4467"/>
    <w:rsid w:val="002F6B71"/>
    <w:rsid w:val="00303D10"/>
    <w:rsid w:val="003052AA"/>
    <w:rsid w:val="00313FF9"/>
    <w:rsid w:val="003158AD"/>
    <w:rsid w:val="0032036E"/>
    <w:rsid w:val="00321D0F"/>
    <w:rsid w:val="0032548D"/>
    <w:rsid w:val="00330E7D"/>
    <w:rsid w:val="0033135B"/>
    <w:rsid w:val="00335C6D"/>
    <w:rsid w:val="00335F84"/>
    <w:rsid w:val="00341306"/>
    <w:rsid w:val="0034283B"/>
    <w:rsid w:val="00343FC5"/>
    <w:rsid w:val="00351019"/>
    <w:rsid w:val="003534A8"/>
    <w:rsid w:val="0035582D"/>
    <w:rsid w:val="00355D8F"/>
    <w:rsid w:val="00355DA0"/>
    <w:rsid w:val="00363402"/>
    <w:rsid w:val="00366CC1"/>
    <w:rsid w:val="00371126"/>
    <w:rsid w:val="00374FE8"/>
    <w:rsid w:val="00376CC2"/>
    <w:rsid w:val="00381AB9"/>
    <w:rsid w:val="00381EC1"/>
    <w:rsid w:val="003863B9"/>
    <w:rsid w:val="00395250"/>
    <w:rsid w:val="003A1E7F"/>
    <w:rsid w:val="003A205B"/>
    <w:rsid w:val="003A3E09"/>
    <w:rsid w:val="003A7DCD"/>
    <w:rsid w:val="003B1365"/>
    <w:rsid w:val="003B1DFE"/>
    <w:rsid w:val="003B2756"/>
    <w:rsid w:val="003B59B2"/>
    <w:rsid w:val="003B5CD1"/>
    <w:rsid w:val="003B6E83"/>
    <w:rsid w:val="003B796F"/>
    <w:rsid w:val="003C0502"/>
    <w:rsid w:val="003C6952"/>
    <w:rsid w:val="003D032F"/>
    <w:rsid w:val="003D07F3"/>
    <w:rsid w:val="003D1E2B"/>
    <w:rsid w:val="003D33D5"/>
    <w:rsid w:val="003D52DB"/>
    <w:rsid w:val="003D575C"/>
    <w:rsid w:val="003D5DA6"/>
    <w:rsid w:val="003E5586"/>
    <w:rsid w:val="003F1524"/>
    <w:rsid w:val="003F2BAE"/>
    <w:rsid w:val="003F2DCF"/>
    <w:rsid w:val="003F4163"/>
    <w:rsid w:val="003F5232"/>
    <w:rsid w:val="003F7595"/>
    <w:rsid w:val="00401035"/>
    <w:rsid w:val="00401E9E"/>
    <w:rsid w:val="00402AF3"/>
    <w:rsid w:val="00403213"/>
    <w:rsid w:val="00404DFB"/>
    <w:rsid w:val="004066A4"/>
    <w:rsid w:val="00411795"/>
    <w:rsid w:val="00411FCE"/>
    <w:rsid w:val="00412FCE"/>
    <w:rsid w:val="00414787"/>
    <w:rsid w:val="00415703"/>
    <w:rsid w:val="0041605F"/>
    <w:rsid w:val="0042025D"/>
    <w:rsid w:val="0042141B"/>
    <w:rsid w:val="00423F27"/>
    <w:rsid w:val="00424A8B"/>
    <w:rsid w:val="00431348"/>
    <w:rsid w:val="00432B50"/>
    <w:rsid w:val="00433A07"/>
    <w:rsid w:val="004348F1"/>
    <w:rsid w:val="00434C3D"/>
    <w:rsid w:val="00437393"/>
    <w:rsid w:val="00437D25"/>
    <w:rsid w:val="00437DC7"/>
    <w:rsid w:val="00437DDD"/>
    <w:rsid w:val="00445CAB"/>
    <w:rsid w:val="00446E7F"/>
    <w:rsid w:val="004500E2"/>
    <w:rsid w:val="00450446"/>
    <w:rsid w:val="00451516"/>
    <w:rsid w:val="004549D0"/>
    <w:rsid w:val="00454AE4"/>
    <w:rsid w:val="00456FCF"/>
    <w:rsid w:val="00460989"/>
    <w:rsid w:val="00460D50"/>
    <w:rsid w:val="00460E1C"/>
    <w:rsid w:val="004623AB"/>
    <w:rsid w:val="00464A2A"/>
    <w:rsid w:val="004745C6"/>
    <w:rsid w:val="004802EF"/>
    <w:rsid w:val="0048596C"/>
    <w:rsid w:val="004867FA"/>
    <w:rsid w:val="004871AC"/>
    <w:rsid w:val="00487D5C"/>
    <w:rsid w:val="004A0E23"/>
    <w:rsid w:val="004A3FCE"/>
    <w:rsid w:val="004A3FDE"/>
    <w:rsid w:val="004A4E2B"/>
    <w:rsid w:val="004A50BD"/>
    <w:rsid w:val="004A700E"/>
    <w:rsid w:val="004A7A0C"/>
    <w:rsid w:val="004B2C6D"/>
    <w:rsid w:val="004B45A3"/>
    <w:rsid w:val="004C062E"/>
    <w:rsid w:val="004C53AD"/>
    <w:rsid w:val="004C67F5"/>
    <w:rsid w:val="004D04BA"/>
    <w:rsid w:val="004D1A71"/>
    <w:rsid w:val="004D672E"/>
    <w:rsid w:val="004D7F07"/>
    <w:rsid w:val="004E56C1"/>
    <w:rsid w:val="004E5CB9"/>
    <w:rsid w:val="004F00F0"/>
    <w:rsid w:val="004F0986"/>
    <w:rsid w:val="004F5D8E"/>
    <w:rsid w:val="004F7547"/>
    <w:rsid w:val="0051343F"/>
    <w:rsid w:val="00515EEA"/>
    <w:rsid w:val="00516494"/>
    <w:rsid w:val="00516998"/>
    <w:rsid w:val="00516FD9"/>
    <w:rsid w:val="005250F4"/>
    <w:rsid w:val="00525CA3"/>
    <w:rsid w:val="00531D47"/>
    <w:rsid w:val="00533C53"/>
    <w:rsid w:val="00536B5D"/>
    <w:rsid w:val="00540723"/>
    <w:rsid w:val="00543140"/>
    <w:rsid w:val="00546C61"/>
    <w:rsid w:val="00550B94"/>
    <w:rsid w:val="005529B8"/>
    <w:rsid w:val="00553493"/>
    <w:rsid w:val="005544C2"/>
    <w:rsid w:val="00554A7E"/>
    <w:rsid w:val="00554C53"/>
    <w:rsid w:val="00555BFF"/>
    <w:rsid w:val="0055754D"/>
    <w:rsid w:val="00560B55"/>
    <w:rsid w:val="00561285"/>
    <w:rsid w:val="00561F3F"/>
    <w:rsid w:val="00562815"/>
    <w:rsid w:val="005660A9"/>
    <w:rsid w:val="00573F9E"/>
    <w:rsid w:val="00577B91"/>
    <w:rsid w:val="00580FCE"/>
    <w:rsid w:val="00582B9C"/>
    <w:rsid w:val="00586C0D"/>
    <w:rsid w:val="00591F4D"/>
    <w:rsid w:val="0059273A"/>
    <w:rsid w:val="0059352D"/>
    <w:rsid w:val="00595566"/>
    <w:rsid w:val="0059641C"/>
    <w:rsid w:val="00597A58"/>
    <w:rsid w:val="005A4EDE"/>
    <w:rsid w:val="005B363E"/>
    <w:rsid w:val="005B4E40"/>
    <w:rsid w:val="005B5B2D"/>
    <w:rsid w:val="005B6FAC"/>
    <w:rsid w:val="005C451F"/>
    <w:rsid w:val="005C7F60"/>
    <w:rsid w:val="005D055D"/>
    <w:rsid w:val="005D266D"/>
    <w:rsid w:val="005D48FA"/>
    <w:rsid w:val="005E048C"/>
    <w:rsid w:val="005F0AA9"/>
    <w:rsid w:val="005F0ABD"/>
    <w:rsid w:val="005F12C7"/>
    <w:rsid w:val="006035E7"/>
    <w:rsid w:val="006043E5"/>
    <w:rsid w:val="00607DEA"/>
    <w:rsid w:val="00610E6F"/>
    <w:rsid w:val="006147D3"/>
    <w:rsid w:val="0061673B"/>
    <w:rsid w:val="00621E24"/>
    <w:rsid w:val="00623B7D"/>
    <w:rsid w:val="006411B0"/>
    <w:rsid w:val="00647E5B"/>
    <w:rsid w:val="00650993"/>
    <w:rsid w:val="00653C39"/>
    <w:rsid w:val="00656D2F"/>
    <w:rsid w:val="00657687"/>
    <w:rsid w:val="00661E2E"/>
    <w:rsid w:val="006646A7"/>
    <w:rsid w:val="006646BE"/>
    <w:rsid w:val="00665820"/>
    <w:rsid w:val="006708A9"/>
    <w:rsid w:val="00677396"/>
    <w:rsid w:val="0068416C"/>
    <w:rsid w:val="006877FC"/>
    <w:rsid w:val="00690559"/>
    <w:rsid w:val="00690E47"/>
    <w:rsid w:val="006A5E9B"/>
    <w:rsid w:val="006B3C44"/>
    <w:rsid w:val="006B4002"/>
    <w:rsid w:val="006B5334"/>
    <w:rsid w:val="006B6156"/>
    <w:rsid w:val="006B7B45"/>
    <w:rsid w:val="006C1431"/>
    <w:rsid w:val="006C295E"/>
    <w:rsid w:val="006C52E9"/>
    <w:rsid w:val="006C791C"/>
    <w:rsid w:val="006D213E"/>
    <w:rsid w:val="006D6F04"/>
    <w:rsid w:val="006E20F0"/>
    <w:rsid w:val="006E596B"/>
    <w:rsid w:val="006F4666"/>
    <w:rsid w:val="006F4DC2"/>
    <w:rsid w:val="006F58D6"/>
    <w:rsid w:val="006F5E2E"/>
    <w:rsid w:val="00700981"/>
    <w:rsid w:val="00703679"/>
    <w:rsid w:val="00707000"/>
    <w:rsid w:val="00711EE6"/>
    <w:rsid w:val="00713B22"/>
    <w:rsid w:val="007209D1"/>
    <w:rsid w:val="00720B18"/>
    <w:rsid w:val="007279C6"/>
    <w:rsid w:val="007346A1"/>
    <w:rsid w:val="00735578"/>
    <w:rsid w:val="00736A74"/>
    <w:rsid w:val="007407D6"/>
    <w:rsid w:val="0074211B"/>
    <w:rsid w:val="00744924"/>
    <w:rsid w:val="00744EA2"/>
    <w:rsid w:val="007504F3"/>
    <w:rsid w:val="00750791"/>
    <w:rsid w:val="0075160A"/>
    <w:rsid w:val="007523FC"/>
    <w:rsid w:val="0075451E"/>
    <w:rsid w:val="00754A7A"/>
    <w:rsid w:val="007610BF"/>
    <w:rsid w:val="00762382"/>
    <w:rsid w:val="00763217"/>
    <w:rsid w:val="00764210"/>
    <w:rsid w:val="007651E8"/>
    <w:rsid w:val="00766DBC"/>
    <w:rsid w:val="00767E8A"/>
    <w:rsid w:val="00772268"/>
    <w:rsid w:val="00775BED"/>
    <w:rsid w:val="00776652"/>
    <w:rsid w:val="00781E0A"/>
    <w:rsid w:val="00790E6A"/>
    <w:rsid w:val="00795B16"/>
    <w:rsid w:val="007960FD"/>
    <w:rsid w:val="00797E69"/>
    <w:rsid w:val="00797F68"/>
    <w:rsid w:val="007A43C0"/>
    <w:rsid w:val="007B0108"/>
    <w:rsid w:val="007B2F67"/>
    <w:rsid w:val="007B4071"/>
    <w:rsid w:val="007B6605"/>
    <w:rsid w:val="007C2607"/>
    <w:rsid w:val="007C3F89"/>
    <w:rsid w:val="007C5729"/>
    <w:rsid w:val="007D1E8A"/>
    <w:rsid w:val="007E109C"/>
    <w:rsid w:val="007E699B"/>
    <w:rsid w:val="007E6C4D"/>
    <w:rsid w:val="007F0BD7"/>
    <w:rsid w:val="007F0D22"/>
    <w:rsid w:val="007F1D87"/>
    <w:rsid w:val="007F30AC"/>
    <w:rsid w:val="007F3FBC"/>
    <w:rsid w:val="007F4AF2"/>
    <w:rsid w:val="00802387"/>
    <w:rsid w:val="0080484A"/>
    <w:rsid w:val="00804AAF"/>
    <w:rsid w:val="008062EB"/>
    <w:rsid w:val="0081386B"/>
    <w:rsid w:val="00816560"/>
    <w:rsid w:val="00816741"/>
    <w:rsid w:val="00820190"/>
    <w:rsid w:val="00821CF8"/>
    <w:rsid w:val="008226E1"/>
    <w:rsid w:val="00824BFD"/>
    <w:rsid w:val="00826473"/>
    <w:rsid w:val="008267F5"/>
    <w:rsid w:val="00827049"/>
    <w:rsid w:val="008339ED"/>
    <w:rsid w:val="008349A7"/>
    <w:rsid w:val="00835D7E"/>
    <w:rsid w:val="00841879"/>
    <w:rsid w:val="00842317"/>
    <w:rsid w:val="00843CE4"/>
    <w:rsid w:val="0084558A"/>
    <w:rsid w:val="00845D51"/>
    <w:rsid w:val="00846BD8"/>
    <w:rsid w:val="008471D3"/>
    <w:rsid w:val="008478F1"/>
    <w:rsid w:val="0085172B"/>
    <w:rsid w:val="0085406B"/>
    <w:rsid w:val="008549F5"/>
    <w:rsid w:val="0085792D"/>
    <w:rsid w:val="00857D9D"/>
    <w:rsid w:val="00861610"/>
    <w:rsid w:val="00862CD9"/>
    <w:rsid w:val="008651BB"/>
    <w:rsid w:val="008710A4"/>
    <w:rsid w:val="00872BC0"/>
    <w:rsid w:val="008755E5"/>
    <w:rsid w:val="00876257"/>
    <w:rsid w:val="00877C36"/>
    <w:rsid w:val="00882C1C"/>
    <w:rsid w:val="00882DF5"/>
    <w:rsid w:val="00885ED1"/>
    <w:rsid w:val="00890713"/>
    <w:rsid w:val="00891CB3"/>
    <w:rsid w:val="00892D6E"/>
    <w:rsid w:val="00893CE5"/>
    <w:rsid w:val="00894937"/>
    <w:rsid w:val="00894BD0"/>
    <w:rsid w:val="00897AFD"/>
    <w:rsid w:val="008B109C"/>
    <w:rsid w:val="008B2E00"/>
    <w:rsid w:val="008B48F5"/>
    <w:rsid w:val="008B562E"/>
    <w:rsid w:val="008B7C80"/>
    <w:rsid w:val="008C075A"/>
    <w:rsid w:val="008C1A58"/>
    <w:rsid w:val="008C28AD"/>
    <w:rsid w:val="008C3BB6"/>
    <w:rsid w:val="008C595C"/>
    <w:rsid w:val="008D0636"/>
    <w:rsid w:val="008D12CF"/>
    <w:rsid w:val="008D3C71"/>
    <w:rsid w:val="008D428E"/>
    <w:rsid w:val="008D6DF9"/>
    <w:rsid w:val="008E04F6"/>
    <w:rsid w:val="008E1846"/>
    <w:rsid w:val="008E3BCB"/>
    <w:rsid w:val="008E6F66"/>
    <w:rsid w:val="008E7A37"/>
    <w:rsid w:val="008F017F"/>
    <w:rsid w:val="008F0ECC"/>
    <w:rsid w:val="008F1040"/>
    <w:rsid w:val="008F3988"/>
    <w:rsid w:val="008F4338"/>
    <w:rsid w:val="008F725F"/>
    <w:rsid w:val="00903359"/>
    <w:rsid w:val="00903AA5"/>
    <w:rsid w:val="00906EB8"/>
    <w:rsid w:val="0091070E"/>
    <w:rsid w:val="00911E7D"/>
    <w:rsid w:val="00912415"/>
    <w:rsid w:val="00914101"/>
    <w:rsid w:val="009143D1"/>
    <w:rsid w:val="00915EF0"/>
    <w:rsid w:val="00921E1C"/>
    <w:rsid w:val="0093739C"/>
    <w:rsid w:val="00942D13"/>
    <w:rsid w:val="00943CC7"/>
    <w:rsid w:val="00950A8E"/>
    <w:rsid w:val="00950C2C"/>
    <w:rsid w:val="009644D7"/>
    <w:rsid w:val="00973CFD"/>
    <w:rsid w:val="00975CF2"/>
    <w:rsid w:val="009806F5"/>
    <w:rsid w:val="00983C3E"/>
    <w:rsid w:val="0099205B"/>
    <w:rsid w:val="00992873"/>
    <w:rsid w:val="00993818"/>
    <w:rsid w:val="009954C6"/>
    <w:rsid w:val="009A099E"/>
    <w:rsid w:val="009A302A"/>
    <w:rsid w:val="009A5907"/>
    <w:rsid w:val="009A5BA9"/>
    <w:rsid w:val="009A73B1"/>
    <w:rsid w:val="009B005A"/>
    <w:rsid w:val="009B28C8"/>
    <w:rsid w:val="009B293A"/>
    <w:rsid w:val="009B40E4"/>
    <w:rsid w:val="009B7529"/>
    <w:rsid w:val="009B755C"/>
    <w:rsid w:val="009C51ED"/>
    <w:rsid w:val="009D4CA6"/>
    <w:rsid w:val="009D7C45"/>
    <w:rsid w:val="009E6AEB"/>
    <w:rsid w:val="009F0766"/>
    <w:rsid w:val="009F1254"/>
    <w:rsid w:val="009F2A0F"/>
    <w:rsid w:val="00A0526A"/>
    <w:rsid w:val="00A13A29"/>
    <w:rsid w:val="00A141F6"/>
    <w:rsid w:val="00A145C8"/>
    <w:rsid w:val="00A14852"/>
    <w:rsid w:val="00A158E7"/>
    <w:rsid w:val="00A21EAB"/>
    <w:rsid w:val="00A230E3"/>
    <w:rsid w:val="00A2580A"/>
    <w:rsid w:val="00A3017F"/>
    <w:rsid w:val="00A31DB4"/>
    <w:rsid w:val="00A37191"/>
    <w:rsid w:val="00A377D2"/>
    <w:rsid w:val="00A42170"/>
    <w:rsid w:val="00A42598"/>
    <w:rsid w:val="00A5042A"/>
    <w:rsid w:val="00A50C18"/>
    <w:rsid w:val="00A53A52"/>
    <w:rsid w:val="00A55AA8"/>
    <w:rsid w:val="00A61E0B"/>
    <w:rsid w:val="00A65740"/>
    <w:rsid w:val="00A65879"/>
    <w:rsid w:val="00A670B3"/>
    <w:rsid w:val="00A674EF"/>
    <w:rsid w:val="00A73175"/>
    <w:rsid w:val="00A73562"/>
    <w:rsid w:val="00A81134"/>
    <w:rsid w:val="00A84447"/>
    <w:rsid w:val="00A907C7"/>
    <w:rsid w:val="00A91230"/>
    <w:rsid w:val="00A913F8"/>
    <w:rsid w:val="00A92A90"/>
    <w:rsid w:val="00A92C19"/>
    <w:rsid w:val="00A95EC1"/>
    <w:rsid w:val="00A979DE"/>
    <w:rsid w:val="00AA2886"/>
    <w:rsid w:val="00AA39DE"/>
    <w:rsid w:val="00AA5C4D"/>
    <w:rsid w:val="00AB245F"/>
    <w:rsid w:val="00AB2D62"/>
    <w:rsid w:val="00AB33BA"/>
    <w:rsid w:val="00AB3A4C"/>
    <w:rsid w:val="00AB3B54"/>
    <w:rsid w:val="00AC12F6"/>
    <w:rsid w:val="00AC1985"/>
    <w:rsid w:val="00AC3BFB"/>
    <w:rsid w:val="00AC474C"/>
    <w:rsid w:val="00AD2AF7"/>
    <w:rsid w:val="00AD316B"/>
    <w:rsid w:val="00AD3294"/>
    <w:rsid w:val="00AD417D"/>
    <w:rsid w:val="00AD522E"/>
    <w:rsid w:val="00AD531A"/>
    <w:rsid w:val="00AD5478"/>
    <w:rsid w:val="00AD589E"/>
    <w:rsid w:val="00AD6F06"/>
    <w:rsid w:val="00AE7366"/>
    <w:rsid w:val="00AE7B39"/>
    <w:rsid w:val="00AF0163"/>
    <w:rsid w:val="00AF62C8"/>
    <w:rsid w:val="00AF7C17"/>
    <w:rsid w:val="00AF7DAC"/>
    <w:rsid w:val="00B00D19"/>
    <w:rsid w:val="00B02672"/>
    <w:rsid w:val="00B035E6"/>
    <w:rsid w:val="00B048C7"/>
    <w:rsid w:val="00B07B6D"/>
    <w:rsid w:val="00B10289"/>
    <w:rsid w:val="00B107E6"/>
    <w:rsid w:val="00B11FCB"/>
    <w:rsid w:val="00B153D9"/>
    <w:rsid w:val="00B17626"/>
    <w:rsid w:val="00B21D61"/>
    <w:rsid w:val="00B23ED6"/>
    <w:rsid w:val="00B26054"/>
    <w:rsid w:val="00B27BBD"/>
    <w:rsid w:val="00B31A1E"/>
    <w:rsid w:val="00B3230B"/>
    <w:rsid w:val="00B335E4"/>
    <w:rsid w:val="00B33717"/>
    <w:rsid w:val="00B37D45"/>
    <w:rsid w:val="00B40926"/>
    <w:rsid w:val="00B46BC0"/>
    <w:rsid w:val="00B60A76"/>
    <w:rsid w:val="00B63195"/>
    <w:rsid w:val="00B7388A"/>
    <w:rsid w:val="00B7388B"/>
    <w:rsid w:val="00B77E62"/>
    <w:rsid w:val="00B8203B"/>
    <w:rsid w:val="00B843D4"/>
    <w:rsid w:val="00B84B89"/>
    <w:rsid w:val="00B860C7"/>
    <w:rsid w:val="00B92A5B"/>
    <w:rsid w:val="00B92E77"/>
    <w:rsid w:val="00B95B47"/>
    <w:rsid w:val="00B969EC"/>
    <w:rsid w:val="00B97141"/>
    <w:rsid w:val="00BA4E1C"/>
    <w:rsid w:val="00BA67E0"/>
    <w:rsid w:val="00BB0552"/>
    <w:rsid w:val="00BB0D55"/>
    <w:rsid w:val="00BB5E5A"/>
    <w:rsid w:val="00BB6CC0"/>
    <w:rsid w:val="00BB6F77"/>
    <w:rsid w:val="00BC0047"/>
    <w:rsid w:val="00BC1FA6"/>
    <w:rsid w:val="00BC2A30"/>
    <w:rsid w:val="00BC6703"/>
    <w:rsid w:val="00BD5DA3"/>
    <w:rsid w:val="00BE373A"/>
    <w:rsid w:val="00BE7A68"/>
    <w:rsid w:val="00BF08AB"/>
    <w:rsid w:val="00BF1CC1"/>
    <w:rsid w:val="00BF50FF"/>
    <w:rsid w:val="00C006C2"/>
    <w:rsid w:val="00C03D5A"/>
    <w:rsid w:val="00C0795E"/>
    <w:rsid w:val="00C10278"/>
    <w:rsid w:val="00C105A5"/>
    <w:rsid w:val="00C13C76"/>
    <w:rsid w:val="00C143BD"/>
    <w:rsid w:val="00C20245"/>
    <w:rsid w:val="00C215FA"/>
    <w:rsid w:val="00C25216"/>
    <w:rsid w:val="00C3043F"/>
    <w:rsid w:val="00C32BDE"/>
    <w:rsid w:val="00C34126"/>
    <w:rsid w:val="00C40A81"/>
    <w:rsid w:val="00C45DFA"/>
    <w:rsid w:val="00C46098"/>
    <w:rsid w:val="00C46F5C"/>
    <w:rsid w:val="00C5410B"/>
    <w:rsid w:val="00C61180"/>
    <w:rsid w:val="00C61C82"/>
    <w:rsid w:val="00C61C9C"/>
    <w:rsid w:val="00C65FA3"/>
    <w:rsid w:val="00C66082"/>
    <w:rsid w:val="00C8077C"/>
    <w:rsid w:val="00C809AB"/>
    <w:rsid w:val="00C866BF"/>
    <w:rsid w:val="00C87A5A"/>
    <w:rsid w:val="00C92A62"/>
    <w:rsid w:val="00CA0370"/>
    <w:rsid w:val="00CA2D15"/>
    <w:rsid w:val="00CA3E14"/>
    <w:rsid w:val="00CA6462"/>
    <w:rsid w:val="00CA780A"/>
    <w:rsid w:val="00CB09CF"/>
    <w:rsid w:val="00CB11B1"/>
    <w:rsid w:val="00CB4F1E"/>
    <w:rsid w:val="00CB5430"/>
    <w:rsid w:val="00CC14B6"/>
    <w:rsid w:val="00CC30BD"/>
    <w:rsid w:val="00CC390F"/>
    <w:rsid w:val="00CC7473"/>
    <w:rsid w:val="00CD1058"/>
    <w:rsid w:val="00CD16C6"/>
    <w:rsid w:val="00CD326C"/>
    <w:rsid w:val="00CD6067"/>
    <w:rsid w:val="00CE09E7"/>
    <w:rsid w:val="00CE3153"/>
    <w:rsid w:val="00CF29D0"/>
    <w:rsid w:val="00CF4B7A"/>
    <w:rsid w:val="00CF591A"/>
    <w:rsid w:val="00CF64AE"/>
    <w:rsid w:val="00D0102F"/>
    <w:rsid w:val="00D030D9"/>
    <w:rsid w:val="00D05935"/>
    <w:rsid w:val="00D05BA1"/>
    <w:rsid w:val="00D10C48"/>
    <w:rsid w:val="00D1286D"/>
    <w:rsid w:val="00D129DB"/>
    <w:rsid w:val="00D163C2"/>
    <w:rsid w:val="00D21810"/>
    <w:rsid w:val="00D22498"/>
    <w:rsid w:val="00D24604"/>
    <w:rsid w:val="00D3004E"/>
    <w:rsid w:val="00D32423"/>
    <w:rsid w:val="00D36EF0"/>
    <w:rsid w:val="00D3717D"/>
    <w:rsid w:val="00D37485"/>
    <w:rsid w:val="00D409C9"/>
    <w:rsid w:val="00D4471B"/>
    <w:rsid w:val="00D463CC"/>
    <w:rsid w:val="00D51310"/>
    <w:rsid w:val="00D52661"/>
    <w:rsid w:val="00D55992"/>
    <w:rsid w:val="00D575A9"/>
    <w:rsid w:val="00D6025D"/>
    <w:rsid w:val="00D6365A"/>
    <w:rsid w:val="00D639F8"/>
    <w:rsid w:val="00D641A9"/>
    <w:rsid w:val="00D70960"/>
    <w:rsid w:val="00D70AFB"/>
    <w:rsid w:val="00D72E54"/>
    <w:rsid w:val="00D753D6"/>
    <w:rsid w:val="00D764A4"/>
    <w:rsid w:val="00D81DBC"/>
    <w:rsid w:val="00D84993"/>
    <w:rsid w:val="00D84AB4"/>
    <w:rsid w:val="00D85BCE"/>
    <w:rsid w:val="00D91B50"/>
    <w:rsid w:val="00D9338E"/>
    <w:rsid w:val="00D94E95"/>
    <w:rsid w:val="00D957EF"/>
    <w:rsid w:val="00D967F8"/>
    <w:rsid w:val="00D97115"/>
    <w:rsid w:val="00DA04E2"/>
    <w:rsid w:val="00DA0B4E"/>
    <w:rsid w:val="00DA27E7"/>
    <w:rsid w:val="00DB5DB5"/>
    <w:rsid w:val="00DB771F"/>
    <w:rsid w:val="00DB78F4"/>
    <w:rsid w:val="00DC1A98"/>
    <w:rsid w:val="00DD07E9"/>
    <w:rsid w:val="00DD2E6F"/>
    <w:rsid w:val="00DE294F"/>
    <w:rsid w:val="00DF51EE"/>
    <w:rsid w:val="00DF5694"/>
    <w:rsid w:val="00DF666B"/>
    <w:rsid w:val="00E010EC"/>
    <w:rsid w:val="00E13F58"/>
    <w:rsid w:val="00E144F3"/>
    <w:rsid w:val="00E22D93"/>
    <w:rsid w:val="00E25139"/>
    <w:rsid w:val="00E27AE0"/>
    <w:rsid w:val="00E33DB0"/>
    <w:rsid w:val="00E34DF6"/>
    <w:rsid w:val="00E37F27"/>
    <w:rsid w:val="00E40E71"/>
    <w:rsid w:val="00E45054"/>
    <w:rsid w:val="00E46627"/>
    <w:rsid w:val="00E473B5"/>
    <w:rsid w:val="00E47872"/>
    <w:rsid w:val="00E53AD3"/>
    <w:rsid w:val="00E57D5A"/>
    <w:rsid w:val="00E62E92"/>
    <w:rsid w:val="00E651A9"/>
    <w:rsid w:val="00E66D25"/>
    <w:rsid w:val="00E71888"/>
    <w:rsid w:val="00E73235"/>
    <w:rsid w:val="00E764FA"/>
    <w:rsid w:val="00E770C3"/>
    <w:rsid w:val="00E82BA8"/>
    <w:rsid w:val="00E8340F"/>
    <w:rsid w:val="00E87028"/>
    <w:rsid w:val="00E9047D"/>
    <w:rsid w:val="00E936AA"/>
    <w:rsid w:val="00E952E5"/>
    <w:rsid w:val="00E96010"/>
    <w:rsid w:val="00E9709A"/>
    <w:rsid w:val="00E97AC0"/>
    <w:rsid w:val="00E97BDE"/>
    <w:rsid w:val="00EA501F"/>
    <w:rsid w:val="00EA5383"/>
    <w:rsid w:val="00EA6859"/>
    <w:rsid w:val="00EB57E1"/>
    <w:rsid w:val="00EC01A7"/>
    <w:rsid w:val="00EC0BBF"/>
    <w:rsid w:val="00EC1CFB"/>
    <w:rsid w:val="00EC2AC8"/>
    <w:rsid w:val="00EC2FE7"/>
    <w:rsid w:val="00EC31C1"/>
    <w:rsid w:val="00EC7C22"/>
    <w:rsid w:val="00ED7960"/>
    <w:rsid w:val="00EE0E94"/>
    <w:rsid w:val="00EE178E"/>
    <w:rsid w:val="00EE1BB9"/>
    <w:rsid w:val="00EE3CE9"/>
    <w:rsid w:val="00EE3D91"/>
    <w:rsid w:val="00EE4D0F"/>
    <w:rsid w:val="00EF266E"/>
    <w:rsid w:val="00EF41A5"/>
    <w:rsid w:val="00EF4669"/>
    <w:rsid w:val="00EF7D55"/>
    <w:rsid w:val="00EF7F6F"/>
    <w:rsid w:val="00F02307"/>
    <w:rsid w:val="00F02340"/>
    <w:rsid w:val="00F02DE5"/>
    <w:rsid w:val="00F04445"/>
    <w:rsid w:val="00F057BC"/>
    <w:rsid w:val="00F11F64"/>
    <w:rsid w:val="00F140CA"/>
    <w:rsid w:val="00F15982"/>
    <w:rsid w:val="00F25B0D"/>
    <w:rsid w:val="00F31B94"/>
    <w:rsid w:val="00F323B4"/>
    <w:rsid w:val="00F37F1C"/>
    <w:rsid w:val="00F42167"/>
    <w:rsid w:val="00F45061"/>
    <w:rsid w:val="00F51059"/>
    <w:rsid w:val="00F51151"/>
    <w:rsid w:val="00F51651"/>
    <w:rsid w:val="00F519E0"/>
    <w:rsid w:val="00F55140"/>
    <w:rsid w:val="00F62479"/>
    <w:rsid w:val="00F6608F"/>
    <w:rsid w:val="00F7013C"/>
    <w:rsid w:val="00F72B91"/>
    <w:rsid w:val="00F77BA4"/>
    <w:rsid w:val="00F80F50"/>
    <w:rsid w:val="00F8313E"/>
    <w:rsid w:val="00F83A5E"/>
    <w:rsid w:val="00F90AC3"/>
    <w:rsid w:val="00F921E6"/>
    <w:rsid w:val="00F93A9B"/>
    <w:rsid w:val="00F94CC1"/>
    <w:rsid w:val="00F97F99"/>
    <w:rsid w:val="00FA060C"/>
    <w:rsid w:val="00FA7B8B"/>
    <w:rsid w:val="00FB231C"/>
    <w:rsid w:val="00FB3BD9"/>
    <w:rsid w:val="00FB7EA3"/>
    <w:rsid w:val="00FC4540"/>
    <w:rsid w:val="00FC53E3"/>
    <w:rsid w:val="00FC71CC"/>
    <w:rsid w:val="00FD09A8"/>
    <w:rsid w:val="00FD0FD3"/>
    <w:rsid w:val="00FD1C4B"/>
    <w:rsid w:val="00FD2A82"/>
    <w:rsid w:val="00FD7C0B"/>
    <w:rsid w:val="00FE03E6"/>
    <w:rsid w:val="00FE0684"/>
    <w:rsid w:val="00FE0B12"/>
    <w:rsid w:val="00FE0E03"/>
    <w:rsid w:val="00FE20C7"/>
    <w:rsid w:val="00FE256D"/>
    <w:rsid w:val="00FE2AF4"/>
    <w:rsid w:val="00FE5A32"/>
    <w:rsid w:val="00FE6DB8"/>
    <w:rsid w:val="00FE78B5"/>
    <w:rsid w:val="00FF39B6"/>
    <w:rsid w:val="00FF481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FE3977C"/>
  <w15:docId w15:val="{9577E916-E8B8-49B7-A2EB-8DF7A04D62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91410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8F1040"/>
    <w:rPr>
      <w:color w:val="0000FF" w:themeColor="hyperlink"/>
      <w:u w:val="single"/>
    </w:rPr>
  </w:style>
  <w:style w:type="character" w:styleId="Emphasis">
    <w:name w:val="Emphasis"/>
    <w:basedOn w:val="DefaultParagraphFont"/>
    <w:uiPriority w:val="20"/>
    <w:qFormat/>
    <w:rsid w:val="008F1040"/>
    <w:rPr>
      <w:i/>
      <w:iCs/>
    </w:rPr>
  </w:style>
  <w:style w:type="character" w:styleId="HTMLCite">
    <w:name w:val="HTML Cite"/>
    <w:basedOn w:val="DefaultParagraphFont"/>
    <w:uiPriority w:val="99"/>
    <w:semiHidden/>
    <w:unhideWhenUsed/>
    <w:rsid w:val="008F1040"/>
    <w:rPr>
      <w:i/>
      <w:iCs/>
    </w:rPr>
  </w:style>
  <w:style w:type="character" w:styleId="FollowedHyperlink">
    <w:name w:val="FollowedHyperlink"/>
    <w:basedOn w:val="DefaultParagraphFont"/>
    <w:uiPriority w:val="99"/>
    <w:semiHidden/>
    <w:unhideWhenUsed/>
    <w:rsid w:val="00C215FA"/>
    <w:rPr>
      <w:color w:val="800080" w:themeColor="followedHyperlink"/>
      <w:u w:val="single"/>
    </w:rPr>
  </w:style>
  <w:style w:type="paragraph" w:styleId="ListParagraph">
    <w:name w:val="List Paragraph"/>
    <w:basedOn w:val="Normal"/>
    <w:uiPriority w:val="34"/>
    <w:qFormat/>
    <w:rsid w:val="0048596C"/>
    <w:pPr>
      <w:ind w:left="720"/>
      <w:contextualSpacing/>
    </w:pPr>
  </w:style>
  <w:style w:type="character" w:styleId="Strong">
    <w:name w:val="Strong"/>
    <w:basedOn w:val="DefaultParagraphFont"/>
    <w:uiPriority w:val="22"/>
    <w:qFormat/>
    <w:rsid w:val="00AB2D62"/>
    <w:rPr>
      <w:b/>
      <w:bCs/>
    </w:rPr>
  </w:style>
  <w:style w:type="character" w:styleId="UnresolvedMention">
    <w:name w:val="Unresolved Mention"/>
    <w:basedOn w:val="DefaultParagraphFont"/>
    <w:uiPriority w:val="99"/>
    <w:semiHidden/>
    <w:unhideWhenUsed/>
    <w:rsid w:val="00226428"/>
    <w:rPr>
      <w:color w:val="605E5C"/>
      <w:shd w:val="clear" w:color="auto" w:fill="E1DFDD"/>
    </w:rPr>
  </w:style>
  <w:style w:type="character" w:customStyle="1" w:styleId="edtnobr">
    <w:name w:val="edt_nobr"/>
    <w:basedOn w:val="DefaultParagraphFont"/>
    <w:rsid w:val="00226428"/>
  </w:style>
  <w:style w:type="character" w:styleId="LineNumber">
    <w:name w:val="line number"/>
    <w:basedOn w:val="DefaultParagraphFont"/>
    <w:uiPriority w:val="99"/>
    <w:semiHidden/>
    <w:unhideWhenUsed/>
    <w:rsid w:val="007E6C4D"/>
  </w:style>
  <w:style w:type="paragraph" w:styleId="Header">
    <w:name w:val="header"/>
    <w:basedOn w:val="Normal"/>
    <w:link w:val="HeaderChar"/>
    <w:uiPriority w:val="99"/>
    <w:unhideWhenUsed/>
    <w:rsid w:val="007E6C4D"/>
    <w:pPr>
      <w:tabs>
        <w:tab w:val="center" w:pos="4680"/>
        <w:tab w:val="right" w:pos="9360"/>
      </w:tabs>
      <w:spacing w:after="0" w:line="240" w:lineRule="auto"/>
    </w:pPr>
  </w:style>
  <w:style w:type="character" w:customStyle="1" w:styleId="HeaderChar">
    <w:name w:val="Header Char"/>
    <w:basedOn w:val="DefaultParagraphFont"/>
    <w:link w:val="Header"/>
    <w:uiPriority w:val="99"/>
    <w:rsid w:val="007E6C4D"/>
  </w:style>
  <w:style w:type="paragraph" w:styleId="Footer">
    <w:name w:val="footer"/>
    <w:basedOn w:val="Normal"/>
    <w:link w:val="FooterChar"/>
    <w:uiPriority w:val="99"/>
    <w:unhideWhenUsed/>
    <w:rsid w:val="007E6C4D"/>
    <w:pPr>
      <w:tabs>
        <w:tab w:val="center" w:pos="4680"/>
        <w:tab w:val="right" w:pos="9360"/>
      </w:tabs>
      <w:spacing w:after="0" w:line="240" w:lineRule="auto"/>
    </w:pPr>
  </w:style>
  <w:style w:type="character" w:customStyle="1" w:styleId="FooterChar">
    <w:name w:val="Footer Char"/>
    <w:basedOn w:val="DefaultParagraphFont"/>
    <w:link w:val="Footer"/>
    <w:uiPriority w:val="99"/>
    <w:rsid w:val="007E6C4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567715">
      <w:bodyDiv w:val="1"/>
      <w:marLeft w:val="0"/>
      <w:marRight w:val="0"/>
      <w:marTop w:val="0"/>
      <w:marBottom w:val="0"/>
      <w:divBdr>
        <w:top w:val="none" w:sz="0" w:space="0" w:color="auto"/>
        <w:left w:val="none" w:sz="0" w:space="0" w:color="auto"/>
        <w:bottom w:val="none" w:sz="0" w:space="0" w:color="auto"/>
        <w:right w:val="none" w:sz="0" w:space="0" w:color="auto"/>
      </w:divBdr>
    </w:div>
    <w:div w:id="70467828">
      <w:bodyDiv w:val="1"/>
      <w:marLeft w:val="0"/>
      <w:marRight w:val="0"/>
      <w:marTop w:val="0"/>
      <w:marBottom w:val="0"/>
      <w:divBdr>
        <w:top w:val="none" w:sz="0" w:space="0" w:color="auto"/>
        <w:left w:val="none" w:sz="0" w:space="0" w:color="auto"/>
        <w:bottom w:val="none" w:sz="0" w:space="0" w:color="auto"/>
        <w:right w:val="none" w:sz="0" w:space="0" w:color="auto"/>
      </w:divBdr>
    </w:div>
    <w:div w:id="134375991">
      <w:bodyDiv w:val="1"/>
      <w:marLeft w:val="0"/>
      <w:marRight w:val="0"/>
      <w:marTop w:val="0"/>
      <w:marBottom w:val="0"/>
      <w:divBdr>
        <w:top w:val="none" w:sz="0" w:space="0" w:color="auto"/>
        <w:left w:val="none" w:sz="0" w:space="0" w:color="auto"/>
        <w:bottom w:val="none" w:sz="0" w:space="0" w:color="auto"/>
        <w:right w:val="none" w:sz="0" w:space="0" w:color="auto"/>
      </w:divBdr>
    </w:div>
    <w:div w:id="263924497">
      <w:bodyDiv w:val="1"/>
      <w:marLeft w:val="0"/>
      <w:marRight w:val="0"/>
      <w:marTop w:val="0"/>
      <w:marBottom w:val="0"/>
      <w:divBdr>
        <w:top w:val="none" w:sz="0" w:space="0" w:color="auto"/>
        <w:left w:val="none" w:sz="0" w:space="0" w:color="auto"/>
        <w:bottom w:val="none" w:sz="0" w:space="0" w:color="auto"/>
        <w:right w:val="none" w:sz="0" w:space="0" w:color="auto"/>
      </w:divBdr>
    </w:div>
    <w:div w:id="372076126">
      <w:bodyDiv w:val="1"/>
      <w:marLeft w:val="0"/>
      <w:marRight w:val="0"/>
      <w:marTop w:val="0"/>
      <w:marBottom w:val="0"/>
      <w:divBdr>
        <w:top w:val="none" w:sz="0" w:space="0" w:color="auto"/>
        <w:left w:val="none" w:sz="0" w:space="0" w:color="auto"/>
        <w:bottom w:val="none" w:sz="0" w:space="0" w:color="auto"/>
        <w:right w:val="none" w:sz="0" w:space="0" w:color="auto"/>
      </w:divBdr>
    </w:div>
    <w:div w:id="471480011">
      <w:bodyDiv w:val="1"/>
      <w:marLeft w:val="0"/>
      <w:marRight w:val="0"/>
      <w:marTop w:val="0"/>
      <w:marBottom w:val="0"/>
      <w:divBdr>
        <w:top w:val="none" w:sz="0" w:space="0" w:color="auto"/>
        <w:left w:val="none" w:sz="0" w:space="0" w:color="auto"/>
        <w:bottom w:val="none" w:sz="0" w:space="0" w:color="auto"/>
        <w:right w:val="none" w:sz="0" w:space="0" w:color="auto"/>
      </w:divBdr>
    </w:div>
    <w:div w:id="477460285">
      <w:bodyDiv w:val="1"/>
      <w:marLeft w:val="0"/>
      <w:marRight w:val="0"/>
      <w:marTop w:val="0"/>
      <w:marBottom w:val="0"/>
      <w:divBdr>
        <w:top w:val="none" w:sz="0" w:space="0" w:color="auto"/>
        <w:left w:val="none" w:sz="0" w:space="0" w:color="auto"/>
        <w:bottom w:val="none" w:sz="0" w:space="0" w:color="auto"/>
        <w:right w:val="none" w:sz="0" w:space="0" w:color="auto"/>
      </w:divBdr>
    </w:div>
    <w:div w:id="501624828">
      <w:bodyDiv w:val="1"/>
      <w:marLeft w:val="0"/>
      <w:marRight w:val="0"/>
      <w:marTop w:val="0"/>
      <w:marBottom w:val="0"/>
      <w:divBdr>
        <w:top w:val="none" w:sz="0" w:space="0" w:color="auto"/>
        <w:left w:val="none" w:sz="0" w:space="0" w:color="auto"/>
        <w:bottom w:val="none" w:sz="0" w:space="0" w:color="auto"/>
        <w:right w:val="none" w:sz="0" w:space="0" w:color="auto"/>
      </w:divBdr>
    </w:div>
    <w:div w:id="633482395">
      <w:bodyDiv w:val="1"/>
      <w:marLeft w:val="0"/>
      <w:marRight w:val="0"/>
      <w:marTop w:val="0"/>
      <w:marBottom w:val="0"/>
      <w:divBdr>
        <w:top w:val="none" w:sz="0" w:space="0" w:color="auto"/>
        <w:left w:val="none" w:sz="0" w:space="0" w:color="auto"/>
        <w:bottom w:val="none" w:sz="0" w:space="0" w:color="auto"/>
        <w:right w:val="none" w:sz="0" w:space="0" w:color="auto"/>
      </w:divBdr>
    </w:div>
    <w:div w:id="643898299">
      <w:bodyDiv w:val="1"/>
      <w:marLeft w:val="0"/>
      <w:marRight w:val="0"/>
      <w:marTop w:val="0"/>
      <w:marBottom w:val="0"/>
      <w:divBdr>
        <w:top w:val="none" w:sz="0" w:space="0" w:color="auto"/>
        <w:left w:val="none" w:sz="0" w:space="0" w:color="auto"/>
        <w:bottom w:val="none" w:sz="0" w:space="0" w:color="auto"/>
        <w:right w:val="none" w:sz="0" w:space="0" w:color="auto"/>
      </w:divBdr>
    </w:div>
    <w:div w:id="665741583">
      <w:bodyDiv w:val="1"/>
      <w:marLeft w:val="0"/>
      <w:marRight w:val="0"/>
      <w:marTop w:val="0"/>
      <w:marBottom w:val="0"/>
      <w:divBdr>
        <w:top w:val="none" w:sz="0" w:space="0" w:color="auto"/>
        <w:left w:val="none" w:sz="0" w:space="0" w:color="auto"/>
        <w:bottom w:val="none" w:sz="0" w:space="0" w:color="auto"/>
        <w:right w:val="none" w:sz="0" w:space="0" w:color="auto"/>
      </w:divBdr>
    </w:div>
    <w:div w:id="696850025">
      <w:bodyDiv w:val="1"/>
      <w:marLeft w:val="0"/>
      <w:marRight w:val="0"/>
      <w:marTop w:val="0"/>
      <w:marBottom w:val="0"/>
      <w:divBdr>
        <w:top w:val="none" w:sz="0" w:space="0" w:color="auto"/>
        <w:left w:val="none" w:sz="0" w:space="0" w:color="auto"/>
        <w:bottom w:val="none" w:sz="0" w:space="0" w:color="auto"/>
        <w:right w:val="none" w:sz="0" w:space="0" w:color="auto"/>
      </w:divBdr>
    </w:div>
    <w:div w:id="738140246">
      <w:bodyDiv w:val="1"/>
      <w:marLeft w:val="0"/>
      <w:marRight w:val="0"/>
      <w:marTop w:val="0"/>
      <w:marBottom w:val="0"/>
      <w:divBdr>
        <w:top w:val="none" w:sz="0" w:space="0" w:color="auto"/>
        <w:left w:val="none" w:sz="0" w:space="0" w:color="auto"/>
        <w:bottom w:val="none" w:sz="0" w:space="0" w:color="auto"/>
        <w:right w:val="none" w:sz="0" w:space="0" w:color="auto"/>
      </w:divBdr>
    </w:div>
    <w:div w:id="751774140">
      <w:bodyDiv w:val="1"/>
      <w:marLeft w:val="0"/>
      <w:marRight w:val="0"/>
      <w:marTop w:val="0"/>
      <w:marBottom w:val="0"/>
      <w:divBdr>
        <w:top w:val="none" w:sz="0" w:space="0" w:color="auto"/>
        <w:left w:val="none" w:sz="0" w:space="0" w:color="auto"/>
        <w:bottom w:val="none" w:sz="0" w:space="0" w:color="auto"/>
        <w:right w:val="none" w:sz="0" w:space="0" w:color="auto"/>
      </w:divBdr>
    </w:div>
    <w:div w:id="1004552594">
      <w:bodyDiv w:val="1"/>
      <w:marLeft w:val="0"/>
      <w:marRight w:val="0"/>
      <w:marTop w:val="0"/>
      <w:marBottom w:val="0"/>
      <w:divBdr>
        <w:top w:val="none" w:sz="0" w:space="0" w:color="auto"/>
        <w:left w:val="none" w:sz="0" w:space="0" w:color="auto"/>
        <w:bottom w:val="none" w:sz="0" w:space="0" w:color="auto"/>
        <w:right w:val="none" w:sz="0" w:space="0" w:color="auto"/>
      </w:divBdr>
    </w:div>
    <w:div w:id="1055541517">
      <w:bodyDiv w:val="1"/>
      <w:marLeft w:val="0"/>
      <w:marRight w:val="0"/>
      <w:marTop w:val="0"/>
      <w:marBottom w:val="0"/>
      <w:divBdr>
        <w:top w:val="none" w:sz="0" w:space="0" w:color="auto"/>
        <w:left w:val="none" w:sz="0" w:space="0" w:color="auto"/>
        <w:bottom w:val="none" w:sz="0" w:space="0" w:color="auto"/>
        <w:right w:val="none" w:sz="0" w:space="0" w:color="auto"/>
      </w:divBdr>
    </w:div>
    <w:div w:id="1232422566">
      <w:bodyDiv w:val="1"/>
      <w:marLeft w:val="0"/>
      <w:marRight w:val="0"/>
      <w:marTop w:val="0"/>
      <w:marBottom w:val="0"/>
      <w:divBdr>
        <w:top w:val="none" w:sz="0" w:space="0" w:color="auto"/>
        <w:left w:val="none" w:sz="0" w:space="0" w:color="auto"/>
        <w:bottom w:val="none" w:sz="0" w:space="0" w:color="auto"/>
        <w:right w:val="none" w:sz="0" w:space="0" w:color="auto"/>
      </w:divBdr>
    </w:div>
    <w:div w:id="1264220483">
      <w:bodyDiv w:val="1"/>
      <w:marLeft w:val="0"/>
      <w:marRight w:val="0"/>
      <w:marTop w:val="0"/>
      <w:marBottom w:val="0"/>
      <w:divBdr>
        <w:top w:val="none" w:sz="0" w:space="0" w:color="auto"/>
        <w:left w:val="none" w:sz="0" w:space="0" w:color="auto"/>
        <w:bottom w:val="none" w:sz="0" w:space="0" w:color="auto"/>
        <w:right w:val="none" w:sz="0" w:space="0" w:color="auto"/>
      </w:divBdr>
    </w:div>
    <w:div w:id="1345476579">
      <w:bodyDiv w:val="1"/>
      <w:marLeft w:val="0"/>
      <w:marRight w:val="0"/>
      <w:marTop w:val="0"/>
      <w:marBottom w:val="0"/>
      <w:divBdr>
        <w:top w:val="none" w:sz="0" w:space="0" w:color="auto"/>
        <w:left w:val="none" w:sz="0" w:space="0" w:color="auto"/>
        <w:bottom w:val="none" w:sz="0" w:space="0" w:color="auto"/>
        <w:right w:val="none" w:sz="0" w:space="0" w:color="auto"/>
      </w:divBdr>
    </w:div>
    <w:div w:id="1519124936">
      <w:bodyDiv w:val="1"/>
      <w:marLeft w:val="0"/>
      <w:marRight w:val="0"/>
      <w:marTop w:val="0"/>
      <w:marBottom w:val="0"/>
      <w:divBdr>
        <w:top w:val="none" w:sz="0" w:space="0" w:color="auto"/>
        <w:left w:val="none" w:sz="0" w:space="0" w:color="auto"/>
        <w:bottom w:val="none" w:sz="0" w:space="0" w:color="auto"/>
        <w:right w:val="none" w:sz="0" w:space="0" w:color="auto"/>
      </w:divBdr>
    </w:div>
    <w:div w:id="1520729490">
      <w:bodyDiv w:val="1"/>
      <w:marLeft w:val="0"/>
      <w:marRight w:val="0"/>
      <w:marTop w:val="0"/>
      <w:marBottom w:val="0"/>
      <w:divBdr>
        <w:top w:val="none" w:sz="0" w:space="0" w:color="auto"/>
        <w:left w:val="none" w:sz="0" w:space="0" w:color="auto"/>
        <w:bottom w:val="none" w:sz="0" w:space="0" w:color="auto"/>
        <w:right w:val="none" w:sz="0" w:space="0" w:color="auto"/>
      </w:divBdr>
    </w:div>
    <w:div w:id="1522161273">
      <w:bodyDiv w:val="1"/>
      <w:marLeft w:val="0"/>
      <w:marRight w:val="0"/>
      <w:marTop w:val="0"/>
      <w:marBottom w:val="0"/>
      <w:divBdr>
        <w:top w:val="none" w:sz="0" w:space="0" w:color="auto"/>
        <w:left w:val="none" w:sz="0" w:space="0" w:color="auto"/>
        <w:bottom w:val="none" w:sz="0" w:space="0" w:color="auto"/>
        <w:right w:val="none" w:sz="0" w:space="0" w:color="auto"/>
      </w:divBdr>
    </w:div>
    <w:div w:id="1565533036">
      <w:bodyDiv w:val="1"/>
      <w:marLeft w:val="0"/>
      <w:marRight w:val="0"/>
      <w:marTop w:val="0"/>
      <w:marBottom w:val="0"/>
      <w:divBdr>
        <w:top w:val="none" w:sz="0" w:space="0" w:color="auto"/>
        <w:left w:val="none" w:sz="0" w:space="0" w:color="auto"/>
        <w:bottom w:val="none" w:sz="0" w:space="0" w:color="auto"/>
        <w:right w:val="none" w:sz="0" w:space="0" w:color="auto"/>
      </w:divBdr>
    </w:div>
    <w:div w:id="1573082622">
      <w:bodyDiv w:val="1"/>
      <w:marLeft w:val="0"/>
      <w:marRight w:val="0"/>
      <w:marTop w:val="0"/>
      <w:marBottom w:val="0"/>
      <w:divBdr>
        <w:top w:val="none" w:sz="0" w:space="0" w:color="auto"/>
        <w:left w:val="none" w:sz="0" w:space="0" w:color="auto"/>
        <w:bottom w:val="none" w:sz="0" w:space="0" w:color="auto"/>
        <w:right w:val="none" w:sz="0" w:space="0" w:color="auto"/>
      </w:divBdr>
    </w:div>
    <w:div w:id="1584486911">
      <w:bodyDiv w:val="1"/>
      <w:marLeft w:val="0"/>
      <w:marRight w:val="0"/>
      <w:marTop w:val="0"/>
      <w:marBottom w:val="0"/>
      <w:divBdr>
        <w:top w:val="none" w:sz="0" w:space="0" w:color="auto"/>
        <w:left w:val="none" w:sz="0" w:space="0" w:color="auto"/>
        <w:bottom w:val="none" w:sz="0" w:space="0" w:color="auto"/>
        <w:right w:val="none" w:sz="0" w:space="0" w:color="auto"/>
      </w:divBdr>
    </w:div>
    <w:div w:id="1656908674">
      <w:bodyDiv w:val="1"/>
      <w:marLeft w:val="0"/>
      <w:marRight w:val="0"/>
      <w:marTop w:val="0"/>
      <w:marBottom w:val="0"/>
      <w:divBdr>
        <w:top w:val="none" w:sz="0" w:space="0" w:color="auto"/>
        <w:left w:val="none" w:sz="0" w:space="0" w:color="auto"/>
        <w:bottom w:val="none" w:sz="0" w:space="0" w:color="auto"/>
        <w:right w:val="none" w:sz="0" w:space="0" w:color="auto"/>
      </w:divBdr>
      <w:divsChild>
        <w:div w:id="248971338">
          <w:marLeft w:val="0"/>
          <w:marRight w:val="0"/>
          <w:marTop w:val="0"/>
          <w:marBottom w:val="0"/>
          <w:divBdr>
            <w:top w:val="none" w:sz="0" w:space="0" w:color="auto"/>
            <w:left w:val="none" w:sz="0" w:space="0" w:color="auto"/>
            <w:bottom w:val="none" w:sz="0" w:space="0" w:color="auto"/>
            <w:right w:val="none" w:sz="0" w:space="0" w:color="auto"/>
          </w:divBdr>
        </w:div>
        <w:div w:id="706680142">
          <w:marLeft w:val="0"/>
          <w:marRight w:val="0"/>
          <w:marTop w:val="0"/>
          <w:marBottom w:val="0"/>
          <w:divBdr>
            <w:top w:val="none" w:sz="0" w:space="0" w:color="auto"/>
            <w:left w:val="none" w:sz="0" w:space="0" w:color="auto"/>
            <w:bottom w:val="none" w:sz="0" w:space="0" w:color="auto"/>
            <w:right w:val="none" w:sz="0" w:space="0" w:color="auto"/>
          </w:divBdr>
        </w:div>
        <w:div w:id="1027295341">
          <w:marLeft w:val="0"/>
          <w:marRight w:val="0"/>
          <w:marTop w:val="0"/>
          <w:marBottom w:val="0"/>
          <w:divBdr>
            <w:top w:val="none" w:sz="0" w:space="0" w:color="auto"/>
            <w:left w:val="none" w:sz="0" w:space="0" w:color="auto"/>
            <w:bottom w:val="none" w:sz="0" w:space="0" w:color="auto"/>
            <w:right w:val="none" w:sz="0" w:space="0" w:color="auto"/>
          </w:divBdr>
        </w:div>
      </w:divsChild>
    </w:div>
    <w:div w:id="1672947042">
      <w:bodyDiv w:val="1"/>
      <w:marLeft w:val="0"/>
      <w:marRight w:val="0"/>
      <w:marTop w:val="0"/>
      <w:marBottom w:val="0"/>
      <w:divBdr>
        <w:top w:val="none" w:sz="0" w:space="0" w:color="auto"/>
        <w:left w:val="none" w:sz="0" w:space="0" w:color="auto"/>
        <w:bottom w:val="none" w:sz="0" w:space="0" w:color="auto"/>
        <w:right w:val="none" w:sz="0" w:space="0" w:color="auto"/>
      </w:divBdr>
    </w:div>
    <w:div w:id="1725105414">
      <w:bodyDiv w:val="1"/>
      <w:marLeft w:val="0"/>
      <w:marRight w:val="0"/>
      <w:marTop w:val="0"/>
      <w:marBottom w:val="0"/>
      <w:divBdr>
        <w:top w:val="none" w:sz="0" w:space="0" w:color="auto"/>
        <w:left w:val="none" w:sz="0" w:space="0" w:color="auto"/>
        <w:bottom w:val="none" w:sz="0" w:space="0" w:color="auto"/>
        <w:right w:val="none" w:sz="0" w:space="0" w:color="auto"/>
      </w:divBdr>
    </w:div>
    <w:div w:id="1887832796">
      <w:bodyDiv w:val="1"/>
      <w:marLeft w:val="0"/>
      <w:marRight w:val="0"/>
      <w:marTop w:val="0"/>
      <w:marBottom w:val="0"/>
      <w:divBdr>
        <w:top w:val="none" w:sz="0" w:space="0" w:color="auto"/>
        <w:left w:val="none" w:sz="0" w:space="0" w:color="auto"/>
        <w:bottom w:val="none" w:sz="0" w:space="0" w:color="auto"/>
        <w:right w:val="none" w:sz="0" w:space="0" w:color="auto"/>
      </w:divBdr>
    </w:div>
    <w:div w:id="1933970935">
      <w:bodyDiv w:val="1"/>
      <w:marLeft w:val="0"/>
      <w:marRight w:val="0"/>
      <w:marTop w:val="0"/>
      <w:marBottom w:val="0"/>
      <w:divBdr>
        <w:top w:val="none" w:sz="0" w:space="0" w:color="auto"/>
        <w:left w:val="none" w:sz="0" w:space="0" w:color="auto"/>
        <w:bottom w:val="none" w:sz="0" w:space="0" w:color="auto"/>
        <w:right w:val="none" w:sz="0" w:space="0" w:color="auto"/>
      </w:divBdr>
      <w:divsChild>
        <w:div w:id="171994403">
          <w:marLeft w:val="0"/>
          <w:marRight w:val="0"/>
          <w:marTop w:val="0"/>
          <w:marBottom w:val="0"/>
          <w:divBdr>
            <w:top w:val="none" w:sz="0" w:space="0" w:color="auto"/>
            <w:left w:val="none" w:sz="0" w:space="0" w:color="auto"/>
            <w:bottom w:val="none" w:sz="0" w:space="0" w:color="auto"/>
            <w:right w:val="none" w:sz="0" w:space="0" w:color="auto"/>
          </w:divBdr>
        </w:div>
        <w:div w:id="1831628450">
          <w:marLeft w:val="0"/>
          <w:marRight w:val="0"/>
          <w:marTop w:val="0"/>
          <w:marBottom w:val="0"/>
          <w:divBdr>
            <w:top w:val="none" w:sz="0" w:space="0" w:color="auto"/>
            <w:left w:val="none" w:sz="0" w:space="0" w:color="auto"/>
            <w:bottom w:val="none" w:sz="0" w:space="0" w:color="auto"/>
            <w:right w:val="none" w:sz="0" w:space="0" w:color="auto"/>
          </w:divBdr>
        </w:div>
        <w:div w:id="1946843992">
          <w:marLeft w:val="0"/>
          <w:marRight w:val="0"/>
          <w:marTop w:val="0"/>
          <w:marBottom w:val="0"/>
          <w:divBdr>
            <w:top w:val="none" w:sz="0" w:space="0" w:color="auto"/>
            <w:left w:val="none" w:sz="0" w:space="0" w:color="auto"/>
            <w:bottom w:val="none" w:sz="0" w:space="0" w:color="auto"/>
            <w:right w:val="none" w:sz="0" w:space="0" w:color="auto"/>
          </w:divBdr>
        </w:div>
        <w:div w:id="2072654888">
          <w:marLeft w:val="0"/>
          <w:marRight w:val="0"/>
          <w:marTop w:val="0"/>
          <w:marBottom w:val="0"/>
          <w:divBdr>
            <w:top w:val="none" w:sz="0" w:space="0" w:color="auto"/>
            <w:left w:val="none" w:sz="0" w:space="0" w:color="auto"/>
            <w:bottom w:val="none" w:sz="0" w:space="0" w:color="auto"/>
            <w:right w:val="none" w:sz="0" w:space="0" w:color="auto"/>
          </w:divBdr>
        </w:div>
        <w:div w:id="2108650347">
          <w:marLeft w:val="0"/>
          <w:marRight w:val="0"/>
          <w:marTop w:val="0"/>
          <w:marBottom w:val="0"/>
          <w:divBdr>
            <w:top w:val="none" w:sz="0" w:space="0" w:color="auto"/>
            <w:left w:val="none" w:sz="0" w:space="0" w:color="auto"/>
            <w:bottom w:val="none" w:sz="0" w:space="0" w:color="auto"/>
            <w:right w:val="none" w:sz="0" w:space="0" w:color="auto"/>
          </w:divBdr>
        </w:div>
      </w:divsChild>
    </w:div>
    <w:div w:id="2001232900">
      <w:bodyDiv w:val="1"/>
      <w:marLeft w:val="0"/>
      <w:marRight w:val="0"/>
      <w:marTop w:val="0"/>
      <w:marBottom w:val="0"/>
      <w:divBdr>
        <w:top w:val="none" w:sz="0" w:space="0" w:color="auto"/>
        <w:left w:val="none" w:sz="0" w:space="0" w:color="auto"/>
        <w:bottom w:val="none" w:sz="0" w:space="0" w:color="auto"/>
        <w:right w:val="none" w:sz="0" w:space="0" w:color="auto"/>
      </w:divBdr>
    </w:div>
    <w:div w:id="2002000707">
      <w:bodyDiv w:val="1"/>
      <w:marLeft w:val="0"/>
      <w:marRight w:val="0"/>
      <w:marTop w:val="0"/>
      <w:marBottom w:val="0"/>
      <w:divBdr>
        <w:top w:val="none" w:sz="0" w:space="0" w:color="auto"/>
        <w:left w:val="none" w:sz="0" w:space="0" w:color="auto"/>
        <w:bottom w:val="none" w:sz="0" w:space="0" w:color="auto"/>
        <w:right w:val="none" w:sz="0" w:space="0" w:color="auto"/>
      </w:divBdr>
    </w:div>
    <w:div w:id="2022969657">
      <w:bodyDiv w:val="1"/>
      <w:marLeft w:val="0"/>
      <w:marRight w:val="0"/>
      <w:marTop w:val="0"/>
      <w:marBottom w:val="0"/>
      <w:divBdr>
        <w:top w:val="none" w:sz="0" w:space="0" w:color="auto"/>
        <w:left w:val="none" w:sz="0" w:space="0" w:color="auto"/>
        <w:bottom w:val="none" w:sz="0" w:space="0" w:color="auto"/>
        <w:right w:val="none" w:sz="0" w:space="0" w:color="auto"/>
      </w:divBdr>
    </w:div>
    <w:div w:id="2036927932">
      <w:bodyDiv w:val="1"/>
      <w:marLeft w:val="0"/>
      <w:marRight w:val="0"/>
      <w:marTop w:val="0"/>
      <w:marBottom w:val="0"/>
      <w:divBdr>
        <w:top w:val="none" w:sz="0" w:space="0" w:color="auto"/>
        <w:left w:val="none" w:sz="0" w:space="0" w:color="auto"/>
        <w:bottom w:val="none" w:sz="0" w:space="0" w:color="auto"/>
        <w:right w:val="none" w:sz="0" w:space="0" w:color="auto"/>
      </w:divBdr>
    </w:div>
    <w:div w:id="2058385033">
      <w:bodyDiv w:val="1"/>
      <w:marLeft w:val="0"/>
      <w:marRight w:val="0"/>
      <w:marTop w:val="0"/>
      <w:marBottom w:val="0"/>
      <w:divBdr>
        <w:top w:val="none" w:sz="0" w:space="0" w:color="auto"/>
        <w:left w:val="none" w:sz="0" w:space="0" w:color="auto"/>
        <w:bottom w:val="none" w:sz="0" w:space="0" w:color="auto"/>
        <w:right w:val="none" w:sz="0" w:space="0" w:color="auto"/>
      </w:divBdr>
    </w:div>
    <w:div w:id="2080470149">
      <w:bodyDiv w:val="1"/>
      <w:marLeft w:val="0"/>
      <w:marRight w:val="0"/>
      <w:marTop w:val="0"/>
      <w:marBottom w:val="0"/>
      <w:divBdr>
        <w:top w:val="none" w:sz="0" w:space="0" w:color="auto"/>
        <w:left w:val="none" w:sz="0" w:space="0" w:color="auto"/>
        <w:bottom w:val="none" w:sz="0" w:space="0" w:color="auto"/>
        <w:right w:val="none" w:sz="0" w:space="0" w:color="auto"/>
      </w:divBdr>
    </w:div>
    <w:div w:id="208151835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nasa.gov/mission_pages/NPP/main/index.html" TargetMode="External"/><Relationship Id="rId13" Type="http://schemas.openxmlformats.org/officeDocument/2006/relationships/hyperlink" Target="https://epic.gsfc.nasa.gov/?date=2022-06-09" TargetMode="External"/><Relationship Id="rId18" Type="http://schemas.openxmlformats.org/officeDocument/2006/relationships/image" Target="media/image8.png"/><Relationship Id="rId26" Type="http://schemas.openxmlformats.org/officeDocument/2006/relationships/image" Target="media/image15.png"/><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1.png"/><Relationship Id="rId34" Type="http://schemas.openxmlformats.org/officeDocument/2006/relationships/image" Target="media/image23.pn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oleObject" Target="embeddings/oleObject2.bin"/><Relationship Id="rId28" Type="http://schemas.openxmlformats.org/officeDocument/2006/relationships/image" Target="media/image17.png"/><Relationship Id="rId36" Type="http://schemas.openxmlformats.org/officeDocument/2006/relationships/image" Target="media/image25.png"/><Relationship Id="rId10" Type="http://schemas.openxmlformats.org/officeDocument/2006/relationships/oleObject" Target="embeddings/oleObject1.bin"/><Relationship Id="rId19" Type="http://schemas.openxmlformats.org/officeDocument/2006/relationships/image" Target="media/image9.png"/><Relationship Id="rId31" Type="http://schemas.openxmlformats.org/officeDocument/2006/relationships/image" Target="media/image20.png"/><Relationship Id="rId4" Type="http://schemas.openxmlformats.org/officeDocument/2006/relationships/settings" Target="settings.xml"/><Relationship Id="rId9" Type="http://schemas.openxmlformats.org/officeDocument/2006/relationships/image" Target="media/image1.wmf"/><Relationship Id="rId14" Type="http://schemas.openxmlformats.org/officeDocument/2006/relationships/image" Target="media/image4.png"/><Relationship Id="rId22" Type="http://schemas.openxmlformats.org/officeDocument/2006/relationships/image" Target="media/image12.wmf"/><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08BC86-4C82-4F7B-9964-46E017C0BA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18</Pages>
  <Words>3930</Words>
  <Characters>22404</Characters>
  <Application>Microsoft Office Word</Application>
  <DocSecurity>0</DocSecurity>
  <Lines>186</Lines>
  <Paragraphs>52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26282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jay herman</dc:creator>
  <cp:keywords/>
  <dc:description/>
  <cp:lastModifiedBy>Jay Herman</cp:lastModifiedBy>
  <cp:revision>3</cp:revision>
  <cp:lastPrinted>2022-08-01T19:28:00Z</cp:lastPrinted>
  <dcterms:created xsi:type="dcterms:W3CDTF">2023-01-14T23:39:00Z</dcterms:created>
  <dcterms:modified xsi:type="dcterms:W3CDTF">2023-01-16T23:17:00Z</dcterms:modified>
</cp:coreProperties>
</file>